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202C" w14:textId="77777777" w:rsidR="003F0016" w:rsidRDefault="00B75101">
      <w:pPr>
        <w:spacing w:after="260" w:line="259" w:lineRule="auto"/>
        <w:ind w:left="29" w:right="0" w:firstLine="0"/>
        <w:jc w:val="left"/>
      </w:pPr>
      <w:r>
        <w:rPr>
          <w:rFonts w:ascii="Times New Roman" w:eastAsia="Times New Roman" w:hAnsi="Times New Roman" w:cs="Times New Roman"/>
          <w:b/>
          <w:sz w:val="24"/>
        </w:rPr>
        <w:t xml:space="preserve"> </w:t>
      </w:r>
    </w:p>
    <w:tbl>
      <w:tblPr>
        <w:tblStyle w:val="TableGrid1"/>
        <w:tblW w:w="0" w:type="auto"/>
        <w:tblLook w:val="04A0" w:firstRow="1" w:lastRow="0" w:firstColumn="1" w:lastColumn="0" w:noHBand="0" w:noVBand="1"/>
      </w:tblPr>
      <w:tblGrid>
        <w:gridCol w:w="5159"/>
        <w:gridCol w:w="3709"/>
      </w:tblGrid>
      <w:tr w:rsidR="00357BE1" w:rsidRPr="00144AE4" w14:paraId="0359BBE1" w14:textId="77777777" w:rsidTr="00730CF0">
        <w:trPr>
          <w:trHeight w:val="2250"/>
        </w:trPr>
        <w:tc>
          <w:tcPr>
            <w:tcW w:w="5360" w:type="dxa"/>
          </w:tcPr>
          <w:p w14:paraId="28395BB7" w14:textId="728AFF6E" w:rsidR="00357BE1" w:rsidRPr="00144AE4" w:rsidRDefault="00D72784" w:rsidP="00730CF0">
            <w:pPr>
              <w:keepNext/>
              <w:keepLines/>
              <w:spacing w:before="240"/>
              <w:outlineLvl w:val="0"/>
              <w:rPr>
                <w:rFonts w:eastAsia="Times New Roman" w:cs="Times New Roman"/>
                <w:bCs/>
                <w:color w:val="B43412"/>
                <w:sz w:val="32"/>
                <w:szCs w:val="32"/>
                <w:lang w:val="en-GB"/>
              </w:rPr>
            </w:pPr>
            <w:r>
              <w:rPr>
                <w:rFonts w:eastAsia="Times New Roman" w:cs="Times New Roman"/>
                <w:color w:val="B43412"/>
                <w:sz w:val="32"/>
                <w:szCs w:val="32"/>
              </w:rPr>
              <w:t>Promotions Policy</w:t>
            </w:r>
          </w:p>
          <w:p w14:paraId="3B804523" w14:textId="77777777" w:rsidR="00357BE1" w:rsidRPr="00144AE4" w:rsidRDefault="00357BE1" w:rsidP="00730CF0">
            <w:pPr>
              <w:keepNext/>
              <w:keepLines/>
              <w:spacing w:before="240"/>
              <w:outlineLvl w:val="0"/>
              <w:rPr>
                <w:rFonts w:eastAsia="Times New Roman" w:cs="Times New Roman"/>
                <w:sz w:val="32"/>
                <w:szCs w:val="32"/>
              </w:rPr>
            </w:pPr>
          </w:p>
        </w:tc>
        <w:tc>
          <w:tcPr>
            <w:tcW w:w="3656" w:type="dxa"/>
          </w:tcPr>
          <w:p w14:paraId="42E91865" w14:textId="77777777" w:rsidR="00357BE1" w:rsidRPr="00144AE4" w:rsidRDefault="00357BE1" w:rsidP="00730CF0">
            <w:pPr>
              <w:rPr>
                <w:rFonts w:cs="Times New Roman"/>
              </w:rPr>
            </w:pPr>
            <w:r w:rsidRPr="00144AE4">
              <w:rPr>
                <w:rFonts w:cs="Times New Roman"/>
                <w:noProof/>
              </w:rPr>
              <w:drawing>
                <wp:inline distT="0" distB="0" distL="0" distR="0" wp14:anchorId="6BB4E21B" wp14:editId="2D4454A0">
                  <wp:extent cx="2180914" cy="1403742"/>
                  <wp:effectExtent l="0" t="0" r="3810" b="6350"/>
                  <wp:docPr id="52" name="Picture 5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0914" cy="1403742"/>
                          </a:xfrm>
                          <a:prstGeom prst="rect">
                            <a:avLst/>
                          </a:prstGeom>
                        </pic:spPr>
                      </pic:pic>
                    </a:graphicData>
                  </a:graphic>
                </wp:inline>
              </w:drawing>
            </w:r>
          </w:p>
        </w:tc>
      </w:tr>
    </w:tbl>
    <w:p w14:paraId="24894A68" w14:textId="77777777" w:rsidR="00357BE1" w:rsidRDefault="00357BE1" w:rsidP="00357BE1">
      <w:pPr>
        <w:spacing w:after="0" w:line="240" w:lineRule="auto"/>
      </w:pPr>
    </w:p>
    <w:p w14:paraId="41F83CF1" w14:textId="77777777" w:rsidR="00357BE1" w:rsidRPr="00D12C0B" w:rsidRDefault="00357BE1" w:rsidP="00357BE1">
      <w:pPr>
        <w:spacing w:after="0" w:line="240" w:lineRule="auto"/>
        <w:rPr>
          <w:rFonts w:ascii="Calibri" w:hAnsi="Calibri" w:cs="Calibri"/>
        </w:rPr>
      </w:pPr>
    </w:p>
    <w:p w14:paraId="6B46B620" w14:textId="77777777" w:rsidR="00357BE1" w:rsidRPr="006C765B" w:rsidRDefault="00357BE1" w:rsidP="00357BE1">
      <w:pPr>
        <w:rPr>
          <w:b/>
          <w:bCs/>
        </w:rPr>
      </w:pPr>
      <w:r w:rsidRPr="006C765B">
        <w:rPr>
          <w:noProof/>
        </w:rPr>
        <w:drawing>
          <wp:anchor distT="0" distB="0" distL="114300" distR="114300" simplePos="0" relativeHeight="251660288" behindDoc="0" locked="0" layoutInCell="1" allowOverlap="1" wp14:anchorId="2DA4A3C7" wp14:editId="202BD7AC">
            <wp:simplePos x="0" y="0"/>
            <wp:positionH relativeFrom="margin">
              <wp:align>left</wp:align>
            </wp:positionH>
            <wp:positionV relativeFrom="paragraph">
              <wp:posOffset>8890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65B">
        <w:rPr>
          <w:b/>
          <w:bCs/>
        </w:rPr>
        <w:t>Help for non-English speakers</w:t>
      </w:r>
    </w:p>
    <w:p w14:paraId="12C5DBE5" w14:textId="77777777" w:rsidR="00357BE1" w:rsidRDefault="00357BE1" w:rsidP="00357BE1">
      <w:pPr>
        <w:pStyle w:val="Bullet1"/>
        <w:numPr>
          <w:ilvl w:val="0"/>
          <w:numId w:val="0"/>
        </w:numPr>
        <w:ind w:left="720"/>
      </w:pPr>
      <w:bookmarkStart w:id="0" w:name="_Hlk111797062"/>
      <w:r w:rsidRPr="00120D98">
        <w:t>If you need help to understand this policy</w:t>
      </w:r>
      <w:r w:rsidRPr="008A58E9">
        <w:t>, please contact the School Office on</w:t>
      </w:r>
      <w:r>
        <w:t xml:space="preserve"> 9223-1400</w:t>
      </w:r>
    </w:p>
    <w:bookmarkEnd w:id="0"/>
    <w:p w14:paraId="549B8A97" w14:textId="77777777" w:rsidR="007B1ADE" w:rsidRPr="007B1ADE" w:rsidRDefault="004A03E7" w:rsidP="007B1ADE">
      <w:pPr>
        <w:ind w:left="720" w:firstLine="0"/>
        <w:rPr>
          <w:rFonts w:ascii="Calibri" w:eastAsiaTheme="majorEastAsia" w:hAnsi="Calibri" w:cs="Calibri"/>
          <w:b/>
          <w:caps/>
          <w:color w:val="156082" w:themeColor="accent1"/>
          <w:szCs w:val="22"/>
        </w:rPr>
      </w:pPr>
      <w:r w:rsidRPr="004A03E7">
        <w:rPr>
          <w:rFonts w:ascii="Calibri" w:eastAsiaTheme="majorEastAsia" w:hAnsi="Calibri" w:cs="Calibri"/>
          <w:b/>
          <w:caps/>
          <w:color w:val="156082" w:themeColor="accent1"/>
          <w:szCs w:val="22"/>
        </w:rPr>
        <w:fldChar w:fldCharType="begin"/>
      </w:r>
      <w:r w:rsidRPr="004A03E7">
        <w:rPr>
          <w:rFonts w:ascii="Calibri" w:eastAsiaTheme="majorEastAsia" w:hAnsi="Calibri" w:cs="Calibri"/>
          <w:b/>
          <w:caps/>
          <w:color w:val="156082" w:themeColor="accent1"/>
          <w:szCs w:val="22"/>
        </w:rPr>
        <w:instrText>HYPERLINK "https://www.education.vic.gov.au/Documents/about/department/covid-19/repeating/Repeating-a-year-level-Arabic.pdf"</w:instrText>
      </w:r>
      <w:r w:rsidRPr="004A03E7">
        <w:rPr>
          <w:rFonts w:ascii="Calibri" w:eastAsiaTheme="majorEastAsia" w:hAnsi="Calibri" w:cs="Calibri"/>
          <w:b/>
          <w:caps/>
          <w:color w:val="156082" w:themeColor="accent1"/>
          <w:szCs w:val="22"/>
        </w:rPr>
      </w:r>
      <w:r w:rsidRPr="004A03E7">
        <w:rPr>
          <w:rFonts w:ascii="Calibri" w:eastAsiaTheme="majorEastAsia" w:hAnsi="Calibri" w:cs="Calibri"/>
          <w:b/>
          <w:caps/>
          <w:color w:val="156082" w:themeColor="accent1"/>
          <w:szCs w:val="22"/>
        </w:rPr>
        <w:fldChar w:fldCharType="separate"/>
      </w:r>
      <w:r w:rsidRPr="004A03E7">
        <w:rPr>
          <w:rStyle w:val="Hyperlink"/>
          <w:rFonts w:ascii="Calibri" w:eastAsiaTheme="majorEastAsia" w:hAnsi="Calibri" w:cs="Calibri"/>
          <w:b/>
          <w:caps/>
          <w:szCs w:val="22"/>
        </w:rPr>
        <w:t>Arabic (PDF)</w:t>
      </w:r>
      <w:r w:rsidRPr="004A03E7">
        <w:rPr>
          <w:rFonts w:ascii="Calibri" w:eastAsiaTheme="majorEastAsia" w:hAnsi="Calibri" w:cs="Calibri"/>
          <w:b/>
          <w:caps/>
          <w:color w:val="156082" w:themeColor="accent1"/>
          <w:szCs w:val="22"/>
        </w:rPr>
        <w:fldChar w:fldCharType="end"/>
      </w:r>
      <w:r w:rsidR="00A47E0B" w:rsidRPr="00A47E0B">
        <w:rPr>
          <w:rFonts w:ascii="Calibri" w:eastAsiaTheme="majorEastAsia" w:hAnsi="Calibri" w:cs="Calibri"/>
          <w:b/>
          <w:caps/>
          <w:color w:val="156082" w:themeColor="accent1"/>
          <w:szCs w:val="22"/>
        </w:rPr>
        <w:t xml:space="preserve"> </w:t>
      </w:r>
      <w:hyperlink r:id="rId7" w:history="1">
        <w:r w:rsidR="00A47E0B" w:rsidRPr="00A47E0B">
          <w:rPr>
            <w:rStyle w:val="Hyperlink"/>
            <w:rFonts w:ascii="Calibri" w:eastAsiaTheme="majorEastAsia" w:hAnsi="Calibri" w:cs="Calibri"/>
            <w:b/>
            <w:caps/>
            <w:szCs w:val="22"/>
          </w:rPr>
          <w:t>Somali (PDF)</w:t>
        </w:r>
      </w:hyperlink>
      <w:r w:rsidR="007B1ADE">
        <w:rPr>
          <w:rFonts w:ascii="Calibri" w:eastAsiaTheme="majorEastAsia" w:hAnsi="Calibri" w:cs="Calibri"/>
          <w:b/>
          <w:caps/>
          <w:color w:val="156082" w:themeColor="accent1"/>
          <w:szCs w:val="22"/>
        </w:rPr>
        <w:t xml:space="preserve"> </w:t>
      </w:r>
      <w:hyperlink r:id="rId8" w:history="1">
        <w:r w:rsidR="007B1ADE" w:rsidRPr="007B1ADE">
          <w:rPr>
            <w:rStyle w:val="Hyperlink"/>
            <w:rFonts w:ascii="Calibri" w:eastAsiaTheme="majorEastAsia" w:hAnsi="Calibri" w:cs="Calibri"/>
            <w:b/>
            <w:caps/>
            <w:szCs w:val="22"/>
          </w:rPr>
          <w:t>Easy-English (PDF)</w:t>
        </w:r>
      </w:hyperlink>
    </w:p>
    <w:p w14:paraId="549D888A" w14:textId="6E20AB14" w:rsidR="00A47E0B" w:rsidRPr="00A47E0B" w:rsidRDefault="00A47E0B" w:rsidP="00A47E0B">
      <w:pPr>
        <w:ind w:left="360" w:firstLine="0"/>
        <w:rPr>
          <w:rFonts w:ascii="Calibri" w:eastAsiaTheme="majorEastAsia" w:hAnsi="Calibri" w:cs="Calibri"/>
          <w:b/>
          <w:caps/>
          <w:color w:val="156082" w:themeColor="accent1"/>
          <w:szCs w:val="22"/>
        </w:rPr>
      </w:pPr>
    </w:p>
    <w:p w14:paraId="649F2EA5" w14:textId="77777777" w:rsidR="00D72784" w:rsidRDefault="00D72784" w:rsidP="007B1ADE">
      <w:pPr>
        <w:ind w:left="0" w:firstLine="0"/>
        <w:rPr>
          <w:rFonts w:asciiTheme="majorHAnsi" w:eastAsiaTheme="majorEastAsia" w:hAnsiTheme="majorHAnsi" w:cstheme="majorBidi"/>
          <w:b/>
          <w:caps/>
          <w:color w:val="156082" w:themeColor="accent1"/>
          <w:sz w:val="26"/>
          <w:szCs w:val="26"/>
        </w:rPr>
      </w:pPr>
    </w:p>
    <w:p w14:paraId="2AE09889" w14:textId="56B7CF79" w:rsidR="00357BE1" w:rsidRPr="0013671B" w:rsidRDefault="00357BE1" w:rsidP="00357BE1">
      <w:pPr>
        <w:rPr>
          <w:rFonts w:asciiTheme="majorHAnsi" w:eastAsiaTheme="majorEastAsia" w:hAnsiTheme="majorHAnsi" w:cstheme="majorBidi"/>
          <w:b/>
          <w:caps/>
          <w:color w:val="156082" w:themeColor="accent1"/>
          <w:sz w:val="26"/>
          <w:szCs w:val="26"/>
        </w:rPr>
      </w:pPr>
      <w:r>
        <w:rPr>
          <w:rFonts w:asciiTheme="majorHAnsi" w:eastAsiaTheme="majorEastAsia" w:hAnsiTheme="majorHAnsi" w:cstheme="majorBidi"/>
          <w:b/>
          <w:caps/>
          <w:color w:val="156082" w:themeColor="accent1"/>
          <w:sz w:val="26"/>
          <w:szCs w:val="26"/>
        </w:rPr>
        <w:t>Purpose</w:t>
      </w:r>
    </w:p>
    <w:p w14:paraId="687F44A8" w14:textId="06E363A1" w:rsidR="00791E02" w:rsidRDefault="00357BE1" w:rsidP="00791E02">
      <w:pPr>
        <w:ind w:left="24" w:right="11"/>
      </w:pPr>
      <w:r>
        <w:t xml:space="preserve">The purpose of this policy is to </w:t>
      </w:r>
      <w:r w:rsidR="00D72784">
        <w:t xml:space="preserve">support academic progression towards Senior Years courses and Pathways. </w:t>
      </w:r>
      <w:r w:rsidR="00791E02">
        <w:t xml:space="preserve">Charles La Trobe </w:t>
      </w:r>
      <w:r w:rsidR="00F715A1">
        <w:t>P-12</w:t>
      </w:r>
      <w:r w:rsidR="0079507E">
        <w:t xml:space="preserve"> College </w:t>
      </w:r>
      <w:r w:rsidR="00791E02">
        <w:t xml:space="preserve">believes that at the conclusion of </w:t>
      </w:r>
      <w:r w:rsidR="00F715A1">
        <w:t xml:space="preserve">each </w:t>
      </w:r>
      <w:r w:rsidR="00791E02">
        <w:t xml:space="preserve">year students should be promoted to the next year level </w:t>
      </w:r>
      <w:r w:rsidR="00A81B3D">
        <w:t xml:space="preserve">or units </w:t>
      </w:r>
      <w:r w:rsidR="00791E02">
        <w:t xml:space="preserve">of study. </w:t>
      </w:r>
      <w:r w:rsidR="003565C1">
        <w:t>Charles La Trobe Col</w:t>
      </w:r>
      <w:r w:rsidR="008E0D55">
        <w:t xml:space="preserve">lege </w:t>
      </w:r>
      <w:r w:rsidR="003565C1" w:rsidRPr="003565C1">
        <w:t>implements a whole school approach to the curriculum delivery, assessment and reporting of students’ achievements and considers students’ wellbeing to assist students progress and move through the year levels. We encourage students to maximise their learning opportunities and, at the same time, remind them of possible consequences of not participating fully in the learning programs offered at</w:t>
      </w:r>
      <w:r w:rsidR="008E0D55">
        <w:t xml:space="preserve"> Charles La Trobe P-12 College. </w:t>
      </w:r>
    </w:p>
    <w:p w14:paraId="3418552A" w14:textId="2EEB9C4F" w:rsidR="00791E02" w:rsidRDefault="00791E02" w:rsidP="00D60A21">
      <w:pPr>
        <w:spacing w:after="0" w:line="259" w:lineRule="auto"/>
        <w:ind w:left="29" w:right="0" w:firstLine="0"/>
        <w:jc w:val="left"/>
      </w:pPr>
      <w:r>
        <w:t xml:space="preserve"> </w:t>
      </w:r>
    </w:p>
    <w:p w14:paraId="549CC8A2" w14:textId="53825FDD" w:rsidR="0005348F" w:rsidRPr="0013671B" w:rsidRDefault="0005348F" w:rsidP="0005348F">
      <w:pPr>
        <w:rPr>
          <w:rFonts w:asciiTheme="majorHAnsi" w:eastAsiaTheme="majorEastAsia" w:hAnsiTheme="majorHAnsi" w:cstheme="majorBidi"/>
          <w:b/>
          <w:caps/>
          <w:color w:val="156082" w:themeColor="accent1"/>
          <w:sz w:val="26"/>
          <w:szCs w:val="26"/>
        </w:rPr>
      </w:pPr>
      <w:r>
        <w:rPr>
          <w:rFonts w:asciiTheme="majorHAnsi" w:eastAsiaTheme="majorEastAsia" w:hAnsiTheme="majorHAnsi" w:cstheme="majorBidi"/>
          <w:b/>
          <w:caps/>
          <w:color w:val="156082" w:themeColor="accent1"/>
          <w:sz w:val="26"/>
          <w:szCs w:val="26"/>
        </w:rPr>
        <w:t>Promotion requirements</w:t>
      </w:r>
    </w:p>
    <w:p w14:paraId="2487F77D" w14:textId="7BBDDE26" w:rsidR="00791E02" w:rsidRPr="00D44FF9" w:rsidRDefault="0005348F" w:rsidP="00D44FF9">
      <w:pPr>
        <w:ind w:left="24" w:right="11"/>
      </w:pPr>
      <w:r>
        <w:t xml:space="preserve">Progression to the next year level of study should be based on a number of factors. </w:t>
      </w:r>
      <w:r w:rsidR="00791E02" w:rsidRPr="00D44FF9">
        <w:rPr>
          <w:bCs/>
        </w:rPr>
        <w:t xml:space="preserve">These include: </w:t>
      </w:r>
    </w:p>
    <w:p w14:paraId="40A9D0F7" w14:textId="77777777" w:rsidR="0005348F" w:rsidRDefault="0005348F" w:rsidP="00791E02">
      <w:pPr>
        <w:spacing w:after="12" w:line="259" w:lineRule="auto"/>
        <w:ind w:left="29" w:right="0" w:firstLine="0"/>
        <w:jc w:val="left"/>
      </w:pPr>
    </w:p>
    <w:p w14:paraId="0F2E37FA" w14:textId="77777777" w:rsidR="00791E02" w:rsidRDefault="00791E02" w:rsidP="00791E02">
      <w:pPr>
        <w:numPr>
          <w:ilvl w:val="0"/>
          <w:numId w:val="1"/>
        </w:numPr>
        <w:ind w:right="11" w:hanging="360"/>
      </w:pPr>
      <w:r>
        <w:t xml:space="preserve">Promotion to the next year level should be based on effort.  </w:t>
      </w:r>
    </w:p>
    <w:p w14:paraId="7B2622D2" w14:textId="60DAB556" w:rsidR="00791E02" w:rsidRDefault="00791E02" w:rsidP="00791E02">
      <w:pPr>
        <w:numPr>
          <w:ilvl w:val="0"/>
          <w:numId w:val="1"/>
        </w:numPr>
        <w:ind w:right="11" w:hanging="360"/>
      </w:pPr>
      <w:r>
        <w:t xml:space="preserve">Students should be attending school as guided by the </w:t>
      </w:r>
      <w:r w:rsidR="0079507E">
        <w:t>Charles La Trobe P-12</w:t>
      </w:r>
      <w:r>
        <w:t xml:space="preserve"> College Attendance Policy (no more than 8 days absent per semester)</w:t>
      </w:r>
      <w:r w:rsidR="00D60A21" w:rsidRPr="00C90D94">
        <w:t>, unless a legitimate reason is provided by parents/students</w:t>
      </w:r>
      <w:r w:rsidR="00D60A21">
        <w:t xml:space="preserve"> and </w:t>
      </w:r>
      <w:r w:rsidR="00DC70AD">
        <w:t>validated by the College</w:t>
      </w:r>
    </w:p>
    <w:p w14:paraId="0112CA8E" w14:textId="77777777" w:rsidR="00791E02" w:rsidRDefault="00791E02" w:rsidP="00791E02">
      <w:pPr>
        <w:numPr>
          <w:ilvl w:val="0"/>
          <w:numId w:val="1"/>
        </w:numPr>
        <w:ind w:right="11" w:hanging="360"/>
      </w:pPr>
      <w:r>
        <w:t xml:space="preserve">Breaches of the Student Code of Conduct which impacts on student learning may be a determining factor in the promotion to the next year level  </w:t>
      </w:r>
    </w:p>
    <w:p w14:paraId="4452553C" w14:textId="77777777" w:rsidR="0005348F" w:rsidRDefault="00791E02" w:rsidP="0005348F">
      <w:pPr>
        <w:numPr>
          <w:ilvl w:val="0"/>
          <w:numId w:val="1"/>
        </w:numPr>
        <w:ind w:right="11" w:hanging="360"/>
      </w:pPr>
      <w:r>
        <w:t xml:space="preserve">Students should be at a level of achievement based on their ability. ‘Achievement and effort is measured against a student’s ability’. </w:t>
      </w:r>
    </w:p>
    <w:p w14:paraId="0DC738FD" w14:textId="136E55DD" w:rsidR="0005348F" w:rsidRDefault="00846A38" w:rsidP="0005348F">
      <w:pPr>
        <w:numPr>
          <w:ilvl w:val="0"/>
          <w:numId w:val="1"/>
        </w:numPr>
        <w:ind w:right="11" w:hanging="360"/>
      </w:pPr>
      <w:r>
        <w:t>End of Semester Reports</w:t>
      </w:r>
      <w:r w:rsidR="00C90D94" w:rsidRPr="00C90D94">
        <w:t xml:space="preserve"> – </w:t>
      </w:r>
      <w:r w:rsidR="0005348F">
        <w:t>s</w:t>
      </w:r>
      <w:r w:rsidR="00C90D94" w:rsidRPr="00C90D94">
        <w:t xml:space="preserve">tudents are required to satisfactorily complete the </w:t>
      </w:r>
      <w:r w:rsidR="0005348F">
        <w:t xml:space="preserve">majority of </w:t>
      </w:r>
      <w:r w:rsidR="00C90D94" w:rsidRPr="00C90D94">
        <w:t>subjects</w:t>
      </w:r>
      <w:r>
        <w:t>/strands</w:t>
      </w:r>
      <w:r w:rsidR="00C90D94" w:rsidRPr="00C90D94">
        <w:t xml:space="preserve"> at the current year level. In Secondary School this includes the core subjects from the English, Mathematics, Humanities and Science groups of subjects which have scored assessment (eg. tests, assignments, presentations, orals, practical tasks, etc) and/or semester exams. In Primary School, students are required to achieve </w:t>
      </w:r>
      <w:r>
        <w:t>progression</w:t>
      </w:r>
      <w:r w:rsidR="00C90D94" w:rsidRPr="00C90D94">
        <w:t xml:space="preserve"> in the core areas of literacy and numeracy and integrated studies.</w:t>
      </w:r>
    </w:p>
    <w:p w14:paraId="2F8C71BF" w14:textId="77777777" w:rsidR="0005348F" w:rsidRDefault="0005348F" w:rsidP="000F1B60">
      <w:pPr>
        <w:ind w:left="14" w:right="11" w:firstLine="0"/>
      </w:pPr>
    </w:p>
    <w:p w14:paraId="3674D60D" w14:textId="668DBDCC" w:rsidR="000F1B60" w:rsidRPr="0013671B" w:rsidRDefault="000F1B60" w:rsidP="000F1B60">
      <w:pPr>
        <w:rPr>
          <w:rFonts w:asciiTheme="majorHAnsi" w:eastAsiaTheme="majorEastAsia" w:hAnsiTheme="majorHAnsi" w:cstheme="majorBidi"/>
          <w:b/>
          <w:caps/>
          <w:color w:val="156082" w:themeColor="accent1"/>
          <w:sz w:val="26"/>
          <w:szCs w:val="26"/>
        </w:rPr>
      </w:pPr>
      <w:r>
        <w:rPr>
          <w:rFonts w:asciiTheme="majorHAnsi" w:eastAsiaTheme="majorEastAsia" w:hAnsiTheme="majorHAnsi" w:cstheme="majorBidi"/>
          <w:b/>
          <w:caps/>
          <w:color w:val="156082" w:themeColor="accent1"/>
          <w:sz w:val="26"/>
          <w:szCs w:val="26"/>
        </w:rPr>
        <w:t>DEFINITIONS</w:t>
      </w:r>
    </w:p>
    <w:p w14:paraId="0E35C8A7" w14:textId="77777777" w:rsidR="003E71CA" w:rsidRDefault="003E71CA" w:rsidP="003E71CA">
      <w:pPr>
        <w:ind w:left="29" w:right="11" w:firstLine="0"/>
      </w:pPr>
      <w:r>
        <w:t xml:space="preserve">Satisfactory Completion - </w:t>
      </w:r>
      <w:r w:rsidR="00C90D94" w:rsidRPr="00C90D94">
        <w:t>or the purpose of this policy “satisfactory completion” is defined as per relevant ACARA and VCAA achievement standards.</w:t>
      </w:r>
    </w:p>
    <w:p w14:paraId="57BFA618" w14:textId="73BD2D52" w:rsidR="00D72784" w:rsidRDefault="003E71CA" w:rsidP="003E71CA">
      <w:pPr>
        <w:ind w:left="29" w:right="11" w:firstLine="0"/>
      </w:pPr>
      <w:r>
        <w:t>Automatic Promotion -</w:t>
      </w:r>
      <w:r w:rsidR="00C90D94" w:rsidRPr="00C90D94">
        <w:t xml:space="preserve"> </w:t>
      </w:r>
      <w:r>
        <w:t>t</w:t>
      </w:r>
      <w:r w:rsidR="00C90D94" w:rsidRPr="00C90D94">
        <w:t xml:space="preserve">o be considered for automatic promotion to the next year level, students must attain an attendance rate of </w:t>
      </w:r>
      <w:r w:rsidR="00DC70AD">
        <w:t xml:space="preserve">above </w:t>
      </w:r>
      <w:r w:rsidR="00C90D94" w:rsidRPr="00C90D94">
        <w:t xml:space="preserve">90%. </w:t>
      </w:r>
    </w:p>
    <w:p w14:paraId="445DBB4E" w14:textId="77777777" w:rsidR="00D60A21" w:rsidRDefault="00D60A21" w:rsidP="0005348F">
      <w:pPr>
        <w:ind w:right="11"/>
      </w:pPr>
    </w:p>
    <w:p w14:paraId="4BEC5658" w14:textId="77777777" w:rsidR="00357BE1" w:rsidRPr="0013671B" w:rsidRDefault="00357BE1" w:rsidP="00357BE1">
      <w:pPr>
        <w:rPr>
          <w:rFonts w:asciiTheme="majorHAnsi" w:eastAsiaTheme="majorEastAsia" w:hAnsiTheme="majorHAnsi" w:cstheme="majorBidi"/>
          <w:b/>
          <w:caps/>
          <w:color w:val="156082" w:themeColor="accent1"/>
          <w:sz w:val="26"/>
          <w:szCs w:val="26"/>
        </w:rPr>
      </w:pPr>
      <w:r>
        <w:rPr>
          <w:rFonts w:asciiTheme="majorHAnsi" w:eastAsiaTheme="majorEastAsia" w:hAnsiTheme="majorHAnsi" w:cstheme="majorBidi"/>
          <w:b/>
          <w:caps/>
          <w:color w:val="156082" w:themeColor="accent1"/>
          <w:sz w:val="26"/>
          <w:szCs w:val="26"/>
        </w:rPr>
        <w:t>Scope</w:t>
      </w:r>
    </w:p>
    <w:p w14:paraId="44B9590B" w14:textId="4EF4615F" w:rsidR="00357BE1" w:rsidRDefault="00357BE1" w:rsidP="00357BE1">
      <w:r>
        <w:t xml:space="preserve">This policy applies to </w:t>
      </w:r>
      <w:r w:rsidR="00D233FA">
        <w:t>all students and staff and families</w:t>
      </w:r>
      <w:r>
        <w:t>.</w:t>
      </w:r>
    </w:p>
    <w:p w14:paraId="1EA13670" w14:textId="77777777" w:rsidR="009C7D06" w:rsidRDefault="009C7D06" w:rsidP="00357BE1">
      <w:pPr>
        <w:rPr>
          <w:b/>
        </w:rPr>
      </w:pPr>
    </w:p>
    <w:p w14:paraId="33688EFD" w14:textId="77777777" w:rsidR="009C7D06" w:rsidRDefault="009C7D06" w:rsidP="00357BE1">
      <w:pPr>
        <w:rPr>
          <w:b/>
        </w:rPr>
      </w:pPr>
    </w:p>
    <w:p w14:paraId="4410FA14" w14:textId="77777777" w:rsidR="00D233FA" w:rsidRDefault="00D233FA" w:rsidP="00357BE1">
      <w:pPr>
        <w:rPr>
          <w:rFonts w:asciiTheme="majorHAnsi" w:eastAsiaTheme="majorEastAsia" w:hAnsiTheme="majorHAnsi" w:cstheme="majorBidi"/>
          <w:b/>
          <w:caps/>
          <w:color w:val="156082" w:themeColor="accent1"/>
          <w:sz w:val="26"/>
          <w:szCs w:val="26"/>
        </w:rPr>
      </w:pPr>
    </w:p>
    <w:p w14:paraId="4BC94724" w14:textId="77777777" w:rsidR="00D233FA" w:rsidRDefault="00D233FA" w:rsidP="00357BE1">
      <w:pPr>
        <w:rPr>
          <w:rFonts w:asciiTheme="majorHAnsi" w:eastAsiaTheme="majorEastAsia" w:hAnsiTheme="majorHAnsi" w:cstheme="majorBidi"/>
          <w:b/>
          <w:caps/>
          <w:color w:val="156082" w:themeColor="accent1"/>
          <w:sz w:val="26"/>
          <w:szCs w:val="26"/>
        </w:rPr>
      </w:pPr>
    </w:p>
    <w:p w14:paraId="3AFC5C96" w14:textId="77777777" w:rsidR="00D233FA" w:rsidRDefault="00D233FA" w:rsidP="00357BE1">
      <w:pPr>
        <w:rPr>
          <w:rFonts w:asciiTheme="majorHAnsi" w:eastAsiaTheme="majorEastAsia" w:hAnsiTheme="majorHAnsi" w:cstheme="majorBidi"/>
          <w:b/>
          <w:caps/>
          <w:color w:val="156082" w:themeColor="accent1"/>
          <w:sz w:val="26"/>
          <w:szCs w:val="26"/>
        </w:rPr>
      </w:pPr>
    </w:p>
    <w:p w14:paraId="6B251E44" w14:textId="77777777" w:rsidR="00846A38" w:rsidRDefault="00846A38" w:rsidP="00357BE1"/>
    <w:p w14:paraId="0F856F1E" w14:textId="77777777" w:rsidR="00357BE1" w:rsidRPr="00883318" w:rsidRDefault="00357BE1" w:rsidP="00357BE1">
      <w:pPr>
        <w:rPr>
          <w:b/>
          <w:color w:val="156082" w:themeColor="accent1"/>
          <w:sz w:val="28"/>
        </w:rPr>
      </w:pPr>
      <w:r w:rsidRPr="00F84CE4">
        <w:rPr>
          <w:b/>
          <w:color w:val="156082" w:themeColor="accent1"/>
          <w:sz w:val="28"/>
          <w:szCs w:val="28"/>
        </w:rPr>
        <w:t>Information for</w:t>
      </w:r>
      <w:r w:rsidRPr="00883318">
        <w:rPr>
          <w:b/>
          <w:color w:val="156082" w:themeColor="accent1"/>
          <w:sz w:val="28"/>
        </w:rPr>
        <w:t xml:space="preserve"> students</w:t>
      </w:r>
    </w:p>
    <w:p w14:paraId="0D0487B3" w14:textId="5EA09EB7" w:rsidR="00357BE1" w:rsidRDefault="00357BE1" w:rsidP="00357BE1">
      <w:pPr>
        <w:pStyle w:val="ListParagraph"/>
        <w:numPr>
          <w:ilvl w:val="0"/>
          <w:numId w:val="12"/>
        </w:numPr>
        <w:jc w:val="both"/>
      </w:pPr>
      <w:r>
        <w:t xml:space="preserve">All students should feel safe to speak to any staff member to raise any concerns about their </w:t>
      </w:r>
      <w:r w:rsidR="002F235A">
        <w:t>progression</w:t>
      </w:r>
      <w:r>
        <w:t xml:space="preserve"> or any other </w:t>
      </w:r>
      <w:r w:rsidRPr="00A1370A">
        <w:rPr>
          <w:bCs/>
        </w:rPr>
        <w:t>concerns</w:t>
      </w:r>
      <w:r>
        <w:t xml:space="preserve"> that they have. </w:t>
      </w:r>
      <w:bookmarkStart w:id="1" w:name="_Hlk96346109"/>
      <w:r w:rsidR="002F235A">
        <w:t xml:space="preserve">For Primary families this policy will involve extensive family consultation. </w:t>
      </w:r>
    </w:p>
    <w:bookmarkEnd w:id="1"/>
    <w:p w14:paraId="01D6A18B" w14:textId="1C16D87B" w:rsidR="00357BE1" w:rsidRDefault="00357BE1" w:rsidP="00357BE1">
      <w:pPr>
        <w:pStyle w:val="ListParagraph"/>
        <w:numPr>
          <w:ilvl w:val="0"/>
          <w:numId w:val="12"/>
        </w:numPr>
        <w:jc w:val="both"/>
      </w:pPr>
      <w:r>
        <w:t xml:space="preserve">If a student does not </w:t>
      </w:r>
      <w:r w:rsidRPr="00A1370A">
        <w:rPr>
          <w:bCs/>
        </w:rPr>
        <w:t>know</w:t>
      </w:r>
      <w:r>
        <w:t xml:space="preserve"> who to approach at Charles La Trobe College they should start with any of the </w:t>
      </w:r>
      <w:r w:rsidR="002F235A">
        <w:t>assistant</w:t>
      </w:r>
      <w:r>
        <w:t xml:space="preserve"> principals.</w:t>
      </w:r>
    </w:p>
    <w:p w14:paraId="4B2DAD8B" w14:textId="176958C8" w:rsidR="002E3861" w:rsidRDefault="002E3861" w:rsidP="00357BE1">
      <w:pPr>
        <w:pStyle w:val="ListParagraph"/>
        <w:numPr>
          <w:ilvl w:val="0"/>
          <w:numId w:val="12"/>
        </w:numPr>
        <w:jc w:val="both"/>
      </w:pPr>
      <w:r>
        <w:t>Individual Education Plans are a requirement for all students 12 months behind level and will be a</w:t>
      </w:r>
      <w:r w:rsidR="00B55437">
        <w:t xml:space="preserve"> factor for consideration. </w:t>
      </w:r>
    </w:p>
    <w:p w14:paraId="45765659" w14:textId="5E0E7F8D" w:rsidR="00357BE1" w:rsidRDefault="00357BE1" w:rsidP="00357BE1">
      <w:r>
        <w:t xml:space="preserve">Staff must refer to </w:t>
      </w:r>
      <w:r w:rsidR="002F235A">
        <w:t xml:space="preserve">the College Assessment and Reporting Handbook for further guidance. </w:t>
      </w:r>
    </w:p>
    <w:p w14:paraId="51A58846" w14:textId="77777777" w:rsidR="002F235A" w:rsidRDefault="002F235A" w:rsidP="00357BE1"/>
    <w:p w14:paraId="67DB706B" w14:textId="77777777" w:rsidR="00357BE1" w:rsidRPr="00CE55F7" w:rsidRDefault="00357BE1" w:rsidP="00357BE1">
      <w:pPr>
        <w:rPr>
          <w:rFonts w:asciiTheme="majorHAnsi" w:eastAsiaTheme="majorEastAsia" w:hAnsiTheme="majorHAnsi" w:cstheme="majorBidi"/>
          <w:b/>
          <w:caps/>
          <w:color w:val="156082" w:themeColor="accent1"/>
          <w:sz w:val="26"/>
          <w:szCs w:val="26"/>
        </w:rPr>
      </w:pPr>
      <w:r w:rsidRPr="006472D4">
        <w:rPr>
          <w:rFonts w:asciiTheme="majorHAnsi" w:eastAsiaTheme="majorEastAsia" w:hAnsiTheme="majorHAnsi" w:cstheme="majorBidi"/>
          <w:b/>
          <w:caps/>
          <w:color w:val="156082" w:themeColor="accent1"/>
          <w:sz w:val="26"/>
          <w:szCs w:val="26"/>
        </w:rPr>
        <w:t>COMMUNICATION</w:t>
      </w:r>
    </w:p>
    <w:p w14:paraId="68749BC6" w14:textId="77777777" w:rsidR="00357BE1" w:rsidRDefault="00357BE1" w:rsidP="00357BE1">
      <w:r w:rsidRPr="00900748">
        <w:t xml:space="preserve">This policy will be communicated to our school community in the following ways: </w:t>
      </w:r>
    </w:p>
    <w:p w14:paraId="340372E9" w14:textId="77777777" w:rsidR="002F235A" w:rsidRPr="00900748" w:rsidRDefault="002F235A" w:rsidP="00357BE1"/>
    <w:p w14:paraId="5C88F224" w14:textId="77777777" w:rsidR="00357BE1" w:rsidRDefault="00357BE1" w:rsidP="00357BE1">
      <w:pPr>
        <w:pStyle w:val="ListParagraph"/>
        <w:numPr>
          <w:ilvl w:val="0"/>
          <w:numId w:val="9"/>
        </w:numPr>
        <w:spacing w:after="180" w:line="240" w:lineRule="auto"/>
        <w:jc w:val="both"/>
      </w:pPr>
      <w:r w:rsidRPr="00900748">
        <w:t>Available publicly on our school’s website</w:t>
      </w:r>
    </w:p>
    <w:p w14:paraId="0CBE288C" w14:textId="77777777" w:rsidR="00357BE1" w:rsidRDefault="00357BE1" w:rsidP="00357BE1">
      <w:pPr>
        <w:pStyle w:val="ListParagraph"/>
        <w:numPr>
          <w:ilvl w:val="0"/>
          <w:numId w:val="9"/>
        </w:numPr>
        <w:spacing w:after="180" w:line="240" w:lineRule="auto"/>
        <w:jc w:val="both"/>
      </w:pPr>
      <w:r w:rsidRPr="00900748">
        <w:t xml:space="preserve">Included in staff induction processes and </w:t>
      </w:r>
      <w:r>
        <w:t xml:space="preserve">annual </w:t>
      </w:r>
      <w:r w:rsidRPr="00900748">
        <w:t>staff training</w:t>
      </w:r>
    </w:p>
    <w:p w14:paraId="762631B0" w14:textId="77777777" w:rsidR="00357BE1" w:rsidRPr="006472D4" w:rsidRDefault="00357BE1" w:rsidP="00357BE1">
      <w:pPr>
        <w:pStyle w:val="ListParagraph"/>
        <w:numPr>
          <w:ilvl w:val="0"/>
          <w:numId w:val="9"/>
        </w:numPr>
        <w:spacing w:after="180" w:line="240" w:lineRule="auto"/>
        <w:jc w:val="both"/>
      </w:pPr>
      <w:r w:rsidRPr="006472D4">
        <w:t>Included in volunteer induction processes and training for relevant volunteers</w:t>
      </w:r>
    </w:p>
    <w:p w14:paraId="324D1AEF" w14:textId="77777777" w:rsidR="00357BE1" w:rsidRPr="006472D4" w:rsidRDefault="00357BE1" w:rsidP="00357BE1">
      <w:pPr>
        <w:pStyle w:val="ListParagraph"/>
        <w:numPr>
          <w:ilvl w:val="0"/>
          <w:numId w:val="9"/>
        </w:numPr>
        <w:spacing w:after="180" w:line="240" w:lineRule="auto"/>
        <w:jc w:val="both"/>
      </w:pPr>
      <w:r w:rsidRPr="006472D4">
        <w:t>Discussed an annual staff briefings or meetings</w:t>
      </w:r>
    </w:p>
    <w:p w14:paraId="530F0F2D" w14:textId="77777777" w:rsidR="00357BE1" w:rsidRPr="006472D4" w:rsidRDefault="00357BE1" w:rsidP="00357BE1">
      <w:pPr>
        <w:pStyle w:val="ListParagraph"/>
        <w:numPr>
          <w:ilvl w:val="0"/>
          <w:numId w:val="9"/>
        </w:numPr>
        <w:spacing w:after="180" w:line="240" w:lineRule="auto"/>
        <w:jc w:val="both"/>
      </w:pPr>
      <w:r w:rsidRPr="006472D4">
        <w:t>Included in staff handbook or manual</w:t>
      </w:r>
    </w:p>
    <w:p w14:paraId="03C60EB6" w14:textId="77777777" w:rsidR="00357BE1" w:rsidRPr="006472D4" w:rsidRDefault="00357BE1" w:rsidP="00357BE1">
      <w:pPr>
        <w:pStyle w:val="ListParagraph"/>
        <w:numPr>
          <w:ilvl w:val="0"/>
          <w:numId w:val="9"/>
        </w:numPr>
        <w:spacing w:after="180" w:line="240" w:lineRule="auto"/>
        <w:jc w:val="both"/>
      </w:pPr>
      <w:r w:rsidRPr="006472D4">
        <w:t>Hard copy available from school administration upon request</w:t>
      </w:r>
    </w:p>
    <w:p w14:paraId="602F1C08" w14:textId="77777777" w:rsidR="00357BE1" w:rsidRPr="00506155" w:rsidRDefault="00357BE1" w:rsidP="00357BE1">
      <w:pPr>
        <w:keepNext/>
        <w:keepLines/>
        <w:spacing w:before="40" w:after="240" w:line="240" w:lineRule="auto"/>
        <w:outlineLvl w:val="1"/>
        <w:rPr>
          <w:rFonts w:asciiTheme="majorHAnsi" w:eastAsiaTheme="majorEastAsia" w:hAnsiTheme="majorHAnsi" w:cstheme="majorBidi"/>
          <w:b/>
          <w:caps/>
          <w:color w:val="156082" w:themeColor="accent1"/>
          <w:sz w:val="26"/>
          <w:szCs w:val="26"/>
        </w:rPr>
      </w:pPr>
      <w:r>
        <w:rPr>
          <w:rFonts w:asciiTheme="majorHAnsi" w:eastAsiaTheme="majorEastAsia" w:hAnsiTheme="majorHAnsi" w:cstheme="majorBidi"/>
          <w:b/>
          <w:caps/>
          <w:color w:val="156082" w:themeColor="accent1"/>
          <w:sz w:val="26"/>
          <w:szCs w:val="26"/>
        </w:rPr>
        <w:t>Further information and</w:t>
      </w:r>
      <w:r w:rsidRPr="00506155">
        <w:rPr>
          <w:rFonts w:asciiTheme="majorHAnsi" w:eastAsiaTheme="majorEastAsia" w:hAnsiTheme="majorHAnsi" w:cstheme="majorBidi"/>
          <w:b/>
          <w:caps/>
          <w:color w:val="156082" w:themeColor="accent1"/>
          <w:sz w:val="26"/>
          <w:szCs w:val="26"/>
        </w:rPr>
        <w:t xml:space="preserve"> RESOURCES </w:t>
      </w:r>
    </w:p>
    <w:p w14:paraId="0A53366D" w14:textId="77777777" w:rsidR="00357BE1" w:rsidRDefault="00357BE1" w:rsidP="00357BE1">
      <w:pPr>
        <w:spacing w:before="40" w:after="240" w:line="240" w:lineRule="auto"/>
      </w:pPr>
      <w:r w:rsidRPr="000D1B04">
        <w:t>The following</w:t>
      </w:r>
      <w:r>
        <w:t xml:space="preserve"> Department of Education and Training policies and guidance are relevant to this policy:</w:t>
      </w:r>
    </w:p>
    <w:p w14:paraId="355BAD12" w14:textId="77777777" w:rsidR="00357BE1" w:rsidRPr="007143E7" w:rsidRDefault="00357BE1" w:rsidP="00357BE1">
      <w:pPr>
        <w:pStyle w:val="ListParagraph"/>
        <w:numPr>
          <w:ilvl w:val="0"/>
          <w:numId w:val="11"/>
        </w:numPr>
        <w:spacing w:before="40" w:after="240" w:line="240" w:lineRule="auto"/>
        <w:jc w:val="both"/>
        <w:rPr>
          <w:color w:val="467886" w:themeColor="hyperlink"/>
          <w:u w:val="single"/>
        </w:rPr>
      </w:pPr>
      <w:hyperlink r:id="rId9" w:history="1">
        <w:r w:rsidRPr="00D946E0">
          <w:rPr>
            <w:rStyle w:val="Hyperlink"/>
          </w:rPr>
          <w:t>Child Safe Standards</w:t>
        </w:r>
      </w:hyperlink>
    </w:p>
    <w:p w14:paraId="455FBD53" w14:textId="0E0BA404" w:rsidR="007143E7" w:rsidRPr="007143E7" w:rsidRDefault="007143E7" w:rsidP="00357BE1">
      <w:pPr>
        <w:pStyle w:val="ListParagraph"/>
        <w:numPr>
          <w:ilvl w:val="0"/>
          <w:numId w:val="11"/>
        </w:numPr>
        <w:spacing w:before="40" w:after="240" w:line="240" w:lineRule="auto"/>
        <w:jc w:val="both"/>
        <w:rPr>
          <w:rStyle w:val="Hyperlink"/>
        </w:rPr>
      </w:pPr>
      <w:r>
        <w:rPr>
          <w:color w:val="467886" w:themeColor="hyperlink"/>
          <w:u w:val="single"/>
        </w:rPr>
        <w:fldChar w:fldCharType="begin"/>
      </w:r>
      <w:r w:rsidR="00B75101">
        <w:rPr>
          <w:color w:val="467886" w:themeColor="hyperlink"/>
          <w:u w:val="single"/>
        </w:rPr>
        <w:instrText>HYPERLINK "https://eduvic-my.sharepoint.com/personal/mark_deverall_education_vic_gov_au/Documents/Documents/College Council, Leadership and Consultative/Policies/Ables"</w:instrText>
      </w:r>
      <w:r>
        <w:rPr>
          <w:color w:val="467886" w:themeColor="hyperlink"/>
          <w:u w:val="single"/>
        </w:rPr>
      </w:r>
      <w:r>
        <w:rPr>
          <w:color w:val="467886" w:themeColor="hyperlink"/>
          <w:u w:val="single"/>
        </w:rPr>
        <w:fldChar w:fldCharType="separate"/>
      </w:r>
      <w:r w:rsidRPr="007143E7">
        <w:rPr>
          <w:rStyle w:val="Hyperlink"/>
        </w:rPr>
        <w:t>https://www.schools.vic.gov.au/ables</w:t>
      </w:r>
    </w:p>
    <w:p w14:paraId="4DE91249" w14:textId="52CA2331" w:rsidR="007143E7" w:rsidRPr="00D946E0" w:rsidRDefault="007143E7" w:rsidP="00357BE1">
      <w:pPr>
        <w:pStyle w:val="ListParagraph"/>
        <w:numPr>
          <w:ilvl w:val="0"/>
          <w:numId w:val="11"/>
        </w:numPr>
        <w:spacing w:before="40" w:after="240" w:line="240" w:lineRule="auto"/>
        <w:jc w:val="both"/>
        <w:rPr>
          <w:color w:val="467886" w:themeColor="hyperlink"/>
          <w:u w:val="single"/>
        </w:rPr>
      </w:pPr>
      <w:r>
        <w:rPr>
          <w:color w:val="467886" w:themeColor="hyperlink"/>
          <w:u w:val="single"/>
        </w:rPr>
        <w:fldChar w:fldCharType="end"/>
      </w:r>
      <w:r w:rsidR="003A0B8A" w:rsidRPr="003A0B8A">
        <w:rPr>
          <w:color w:val="467886" w:themeColor="hyperlink"/>
          <w:u w:val="single"/>
        </w:rPr>
        <w:t>https://www.vic.gov.au/repeating-year-level</w:t>
      </w:r>
    </w:p>
    <w:p w14:paraId="5149AF33" w14:textId="4CC9D927" w:rsidR="00357BE1" w:rsidRPr="00F50BFE" w:rsidRDefault="00F77427" w:rsidP="00357BE1">
      <w:pPr>
        <w:pStyle w:val="ListParagraph"/>
        <w:numPr>
          <w:ilvl w:val="0"/>
          <w:numId w:val="11"/>
        </w:numPr>
        <w:spacing w:before="40" w:after="240" w:line="240" w:lineRule="auto"/>
        <w:jc w:val="both"/>
        <w:rPr>
          <w:rStyle w:val="Hyperlink"/>
          <w:color w:val="auto"/>
          <w:lang w:eastAsia="en-AU"/>
        </w:rPr>
      </w:pPr>
      <w:r w:rsidRPr="00F77427">
        <w:rPr>
          <w:rStyle w:val="Hyperlink"/>
          <w:color w:val="auto"/>
          <w:lang w:eastAsia="en-AU"/>
        </w:rPr>
        <w:t>https://www.vic.gov.au/school-complaints</w:t>
      </w:r>
    </w:p>
    <w:p w14:paraId="12D316FD" w14:textId="77777777" w:rsidR="00357BE1" w:rsidRPr="006472D4" w:rsidRDefault="00357BE1" w:rsidP="00357BE1">
      <w:r w:rsidRPr="006472D4">
        <w:t xml:space="preserve">The following school policies are also relevant to this policy: </w:t>
      </w:r>
    </w:p>
    <w:p w14:paraId="4725AB1F" w14:textId="77777777" w:rsidR="00357BE1" w:rsidRPr="006472D4" w:rsidRDefault="00357BE1" w:rsidP="00357BE1">
      <w:pPr>
        <w:pStyle w:val="ListParagraph"/>
        <w:numPr>
          <w:ilvl w:val="0"/>
          <w:numId w:val="19"/>
        </w:numPr>
        <w:jc w:val="both"/>
      </w:pPr>
      <w:r w:rsidRPr="006472D4">
        <w:t>Child Safety Policy</w:t>
      </w:r>
    </w:p>
    <w:p w14:paraId="0B229B7B" w14:textId="77777777" w:rsidR="00357BE1" w:rsidRPr="006472D4" w:rsidRDefault="00357BE1" w:rsidP="00357BE1">
      <w:pPr>
        <w:pStyle w:val="ListParagraph"/>
        <w:numPr>
          <w:ilvl w:val="0"/>
          <w:numId w:val="10"/>
        </w:numPr>
        <w:spacing w:line="256" w:lineRule="auto"/>
        <w:jc w:val="both"/>
      </w:pPr>
      <w:r w:rsidRPr="006472D4">
        <w:t>Child Safety Code of Conduct</w:t>
      </w:r>
    </w:p>
    <w:p w14:paraId="49B381A5" w14:textId="77777777" w:rsidR="00357BE1" w:rsidRPr="006472D4" w:rsidRDefault="00357BE1" w:rsidP="00357BE1">
      <w:pPr>
        <w:pStyle w:val="ListParagraph"/>
        <w:numPr>
          <w:ilvl w:val="0"/>
          <w:numId w:val="10"/>
        </w:numPr>
        <w:spacing w:line="256" w:lineRule="auto"/>
        <w:jc w:val="both"/>
      </w:pPr>
      <w:r w:rsidRPr="006472D4">
        <w:t>Student Wellbeing and Engagement Policy</w:t>
      </w:r>
    </w:p>
    <w:p w14:paraId="0681671E" w14:textId="77777777" w:rsidR="00357BE1" w:rsidRPr="006472D4" w:rsidRDefault="00357BE1" w:rsidP="00357BE1">
      <w:pPr>
        <w:pStyle w:val="ListParagraph"/>
        <w:numPr>
          <w:ilvl w:val="0"/>
          <w:numId w:val="10"/>
        </w:numPr>
        <w:spacing w:line="256" w:lineRule="auto"/>
        <w:jc w:val="both"/>
      </w:pPr>
      <w:r w:rsidRPr="006472D4">
        <w:t>Volunteer Policy</w:t>
      </w:r>
    </w:p>
    <w:p w14:paraId="2D5DAB03" w14:textId="77777777" w:rsidR="00357BE1" w:rsidRPr="006472D4" w:rsidRDefault="00357BE1" w:rsidP="00357BE1">
      <w:pPr>
        <w:pStyle w:val="ListParagraph"/>
        <w:numPr>
          <w:ilvl w:val="0"/>
          <w:numId w:val="10"/>
        </w:numPr>
        <w:spacing w:line="256" w:lineRule="auto"/>
        <w:jc w:val="both"/>
      </w:pPr>
      <w:r w:rsidRPr="006472D4">
        <w:t>Duty of Care Policy</w:t>
      </w:r>
    </w:p>
    <w:p w14:paraId="7D766602" w14:textId="77777777" w:rsidR="00357BE1" w:rsidRPr="00A32C6B" w:rsidRDefault="00357BE1" w:rsidP="00357BE1">
      <w:pPr>
        <w:rPr>
          <w:rFonts w:asciiTheme="majorHAnsi" w:hAnsiTheme="majorHAnsi" w:cstheme="majorHAnsi"/>
          <w:b/>
          <w:bCs/>
          <w:color w:val="156082" w:themeColor="accent1"/>
          <w:sz w:val="27"/>
          <w:szCs w:val="27"/>
        </w:rPr>
      </w:pPr>
      <w:bookmarkStart w:id="2" w:name="_Hlk72935547"/>
      <w:r w:rsidRPr="00A32C6B">
        <w:rPr>
          <w:rFonts w:asciiTheme="majorHAnsi" w:hAnsiTheme="majorHAnsi" w:cstheme="majorHAnsi"/>
          <w:b/>
          <w:bCs/>
          <w:color w:val="156082" w:themeColor="accent1"/>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357BE1" w:rsidRPr="00B44270" w14:paraId="666F6719" w14:textId="77777777" w:rsidTr="00730CF0">
        <w:tc>
          <w:tcPr>
            <w:tcW w:w="2925" w:type="dxa"/>
          </w:tcPr>
          <w:p w14:paraId="4234455A" w14:textId="77777777" w:rsidR="00357BE1" w:rsidRPr="00EC110D" w:rsidRDefault="00357BE1" w:rsidP="00730CF0">
            <w:pPr>
              <w:spacing w:line="259" w:lineRule="auto"/>
              <w:rPr>
                <w:rFonts w:ascii="Calibri" w:eastAsia="Calibri" w:hAnsi="Calibri" w:cs="Calibri"/>
              </w:rPr>
            </w:pPr>
            <w:r w:rsidRPr="00EC110D">
              <w:rPr>
                <w:rFonts w:ascii="Calibri" w:eastAsia="Calibri" w:hAnsi="Calibri" w:cs="Calibri"/>
              </w:rPr>
              <w:t>Policy last reviewed</w:t>
            </w:r>
          </w:p>
        </w:tc>
        <w:tc>
          <w:tcPr>
            <w:tcW w:w="6075" w:type="dxa"/>
          </w:tcPr>
          <w:p w14:paraId="6A555374" w14:textId="549515B4" w:rsidR="00357BE1" w:rsidRPr="00EC110D" w:rsidRDefault="00357BE1" w:rsidP="00730CF0">
            <w:pPr>
              <w:spacing w:line="259" w:lineRule="auto"/>
              <w:rPr>
                <w:rFonts w:ascii="Calibri" w:eastAsia="Calibri" w:hAnsi="Calibri" w:cs="Calibri"/>
              </w:rPr>
            </w:pPr>
            <w:r>
              <w:rPr>
                <w:rFonts w:ascii="Calibri" w:eastAsia="Calibri" w:hAnsi="Calibri" w:cs="Calibri"/>
              </w:rPr>
              <w:t>July 2025</w:t>
            </w:r>
          </w:p>
        </w:tc>
      </w:tr>
      <w:tr w:rsidR="00357BE1" w:rsidRPr="00B44270" w14:paraId="69F47DA7" w14:textId="77777777" w:rsidTr="00730CF0">
        <w:tc>
          <w:tcPr>
            <w:tcW w:w="2925" w:type="dxa"/>
          </w:tcPr>
          <w:p w14:paraId="5AD321BE" w14:textId="77777777" w:rsidR="00357BE1" w:rsidRPr="00EC110D" w:rsidRDefault="00357BE1" w:rsidP="00730CF0">
            <w:pPr>
              <w:rPr>
                <w:rFonts w:ascii="Calibri" w:eastAsia="Calibri" w:hAnsi="Calibri" w:cs="Calibri"/>
              </w:rPr>
            </w:pPr>
            <w:r w:rsidRPr="00593762">
              <w:rPr>
                <w:rFonts w:ascii="Calibri" w:eastAsia="Times New Roman" w:hAnsi="Calibri" w:cs="Times New Roman"/>
                <w:lang w:eastAsia="en-AU"/>
              </w:rPr>
              <w:t>Consultation</w:t>
            </w:r>
            <w:r w:rsidRPr="00EC110D">
              <w:rPr>
                <w:rFonts w:ascii="Calibri" w:eastAsia="Times New Roman" w:hAnsi="Calibri" w:cs="Times New Roman"/>
                <w:lang w:eastAsia="en-AU"/>
              </w:rPr>
              <w:t xml:space="preserve"> </w:t>
            </w:r>
          </w:p>
        </w:tc>
        <w:tc>
          <w:tcPr>
            <w:tcW w:w="6075" w:type="dxa"/>
          </w:tcPr>
          <w:p w14:paraId="70C252EF" w14:textId="1AEDBBA4" w:rsidR="00357BE1" w:rsidRPr="006472D4" w:rsidRDefault="00B850BA" w:rsidP="00730CF0">
            <w:pPr>
              <w:rPr>
                <w:rFonts w:ascii="Calibri" w:eastAsia="Calibri" w:hAnsi="Calibri" w:cs="Calibri"/>
              </w:rPr>
            </w:pPr>
            <w:r>
              <w:rPr>
                <w:rFonts w:ascii="Calibri" w:eastAsia="Calibri" w:hAnsi="Calibri" w:cs="Calibri"/>
              </w:rPr>
              <w:t xml:space="preserve">College Executive </w:t>
            </w:r>
          </w:p>
        </w:tc>
      </w:tr>
      <w:tr w:rsidR="00357BE1" w:rsidRPr="00B44270" w14:paraId="7D425524" w14:textId="77777777" w:rsidTr="00730CF0">
        <w:tc>
          <w:tcPr>
            <w:tcW w:w="2925" w:type="dxa"/>
          </w:tcPr>
          <w:p w14:paraId="63855FFC" w14:textId="77777777" w:rsidR="00357BE1" w:rsidRPr="00EC110D" w:rsidRDefault="00357BE1" w:rsidP="00730CF0">
            <w:pPr>
              <w:spacing w:line="259" w:lineRule="auto"/>
              <w:rPr>
                <w:rFonts w:ascii="Calibri" w:eastAsia="Calibri" w:hAnsi="Calibri" w:cs="Calibri"/>
              </w:rPr>
            </w:pPr>
            <w:r w:rsidRPr="00EC110D">
              <w:rPr>
                <w:rFonts w:ascii="Calibri" w:eastAsia="Calibri" w:hAnsi="Calibri" w:cs="Calibri"/>
              </w:rPr>
              <w:t>Approved by</w:t>
            </w:r>
          </w:p>
        </w:tc>
        <w:tc>
          <w:tcPr>
            <w:tcW w:w="6075" w:type="dxa"/>
          </w:tcPr>
          <w:p w14:paraId="0EC02B1B" w14:textId="77777777" w:rsidR="00357BE1" w:rsidRPr="00EC110D" w:rsidRDefault="00357BE1" w:rsidP="00730CF0">
            <w:pPr>
              <w:spacing w:line="259" w:lineRule="auto"/>
              <w:rPr>
                <w:rFonts w:ascii="Calibri" w:eastAsia="Calibri" w:hAnsi="Calibri" w:cs="Calibri"/>
              </w:rPr>
            </w:pPr>
            <w:r w:rsidRPr="00EC110D">
              <w:rPr>
                <w:rFonts w:ascii="Calibri" w:eastAsia="Calibri" w:hAnsi="Calibri" w:cs="Calibri"/>
              </w:rPr>
              <w:t>Principal</w:t>
            </w:r>
          </w:p>
        </w:tc>
      </w:tr>
      <w:tr w:rsidR="00357BE1" w:rsidRPr="00B44270" w14:paraId="31EEE25D" w14:textId="77777777" w:rsidTr="00730CF0">
        <w:trPr>
          <w:trHeight w:val="70"/>
        </w:trPr>
        <w:tc>
          <w:tcPr>
            <w:tcW w:w="2925" w:type="dxa"/>
          </w:tcPr>
          <w:p w14:paraId="74C937F7" w14:textId="77777777" w:rsidR="00357BE1" w:rsidRPr="00EC110D" w:rsidRDefault="00357BE1" w:rsidP="00730CF0">
            <w:pPr>
              <w:spacing w:line="259" w:lineRule="auto"/>
              <w:rPr>
                <w:rFonts w:ascii="Calibri" w:eastAsia="Calibri" w:hAnsi="Calibri" w:cs="Calibri"/>
              </w:rPr>
            </w:pPr>
            <w:r w:rsidRPr="00EC110D">
              <w:rPr>
                <w:rFonts w:ascii="Calibri" w:eastAsia="Calibri" w:hAnsi="Calibri" w:cs="Calibri"/>
              </w:rPr>
              <w:t>Next scheduled review date</w:t>
            </w:r>
          </w:p>
        </w:tc>
        <w:tc>
          <w:tcPr>
            <w:tcW w:w="6075" w:type="dxa"/>
          </w:tcPr>
          <w:p w14:paraId="66750287" w14:textId="216BA535" w:rsidR="00357BE1" w:rsidRPr="00F77427" w:rsidRDefault="00357BE1" w:rsidP="00730CF0">
            <w:pPr>
              <w:spacing w:line="259" w:lineRule="auto"/>
              <w:rPr>
                <w:rFonts w:ascii="Calibri" w:eastAsia="Calibri" w:hAnsi="Calibri" w:cs="Calibri"/>
              </w:rPr>
            </w:pPr>
            <w:r w:rsidRPr="00F77427">
              <w:rPr>
                <w:rFonts w:ascii="Calibri" w:hAnsi="Calibri" w:cs="Calibri"/>
                <w:lang w:eastAsia="en-AU"/>
              </w:rPr>
              <w:t>July 2027</w:t>
            </w:r>
          </w:p>
        </w:tc>
      </w:tr>
      <w:bookmarkEnd w:id="2"/>
    </w:tbl>
    <w:p w14:paraId="346EE426" w14:textId="77777777" w:rsidR="00357BE1" w:rsidRPr="00AB5391" w:rsidRDefault="00357BE1" w:rsidP="00357BE1">
      <w:r>
        <w:rPr>
          <w:highlight w:val="yellow"/>
        </w:rPr>
        <w:br w:type="page"/>
      </w:r>
    </w:p>
    <w:p w14:paraId="01506E9A" w14:textId="406CB7D8" w:rsidR="003F0016" w:rsidRDefault="003F0016">
      <w:pPr>
        <w:spacing w:after="439" w:line="259" w:lineRule="auto"/>
        <w:ind w:left="25" w:right="0" w:firstLine="0"/>
        <w:jc w:val="center"/>
      </w:pPr>
    </w:p>
    <w:p w14:paraId="06AA57DE" w14:textId="77777777" w:rsidR="003F0016" w:rsidRDefault="00B75101">
      <w:pPr>
        <w:spacing w:after="0" w:line="259" w:lineRule="auto"/>
        <w:ind w:left="29" w:right="0" w:firstLine="0"/>
        <w:jc w:val="left"/>
      </w:pPr>
      <w:r>
        <w:t xml:space="preserve"> </w:t>
      </w:r>
    </w:p>
    <w:sectPr w:rsidR="003F0016">
      <w:type w:val="continuous"/>
      <w:pgSz w:w="11900" w:h="16840"/>
      <w:pgMar w:top="237" w:right="1431" w:bottom="901" w:left="15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BB79AF"/>
    <w:multiLevelType w:val="hybridMultilevel"/>
    <w:tmpl w:val="274E51B6"/>
    <w:lvl w:ilvl="0" w:tplc="45A2EF68">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E6FD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C6AF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FCBE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8CD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048E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225D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CF7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06762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E4F1040"/>
    <w:multiLevelType w:val="multilevel"/>
    <w:tmpl w:val="5880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5549D2"/>
    <w:multiLevelType w:val="hybridMultilevel"/>
    <w:tmpl w:val="7C2057CE"/>
    <w:lvl w:ilvl="0" w:tplc="109207DC">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24698A">
      <w:start w:val="1"/>
      <w:numFmt w:val="bullet"/>
      <w:lvlText w:val="o"/>
      <w:lvlJc w:val="left"/>
      <w:pPr>
        <w:ind w:left="1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660D82">
      <w:start w:val="1"/>
      <w:numFmt w:val="bullet"/>
      <w:lvlText w:val="▪"/>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30A628">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FE2CD6">
      <w:start w:val="1"/>
      <w:numFmt w:val="bullet"/>
      <w:lvlText w:val="o"/>
      <w:lvlJc w:val="left"/>
      <w:pPr>
        <w:ind w:left="3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98D7A4">
      <w:start w:val="1"/>
      <w:numFmt w:val="bullet"/>
      <w:lvlText w:val="▪"/>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C8EB5A">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30AE10">
      <w:start w:val="1"/>
      <w:numFmt w:val="bullet"/>
      <w:lvlText w:val="o"/>
      <w:lvlJc w:val="left"/>
      <w:pPr>
        <w:ind w:left="5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44D900">
      <w:start w:val="1"/>
      <w:numFmt w:val="bullet"/>
      <w:lvlText w:val="▪"/>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D128BF"/>
    <w:multiLevelType w:val="hybridMultilevel"/>
    <w:tmpl w:val="C71E6908"/>
    <w:lvl w:ilvl="0" w:tplc="D3E0CF24">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EA7C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303B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FC97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B8CF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48CC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FCBED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D4A55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1015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156082"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C2437A0"/>
    <w:multiLevelType w:val="hybridMultilevel"/>
    <w:tmpl w:val="6BDE7B1C"/>
    <w:lvl w:ilvl="0" w:tplc="4880A9C8">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C2693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2052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F092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5C22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3E69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9418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7CDC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9C3D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5028A9"/>
    <w:multiLevelType w:val="multilevel"/>
    <w:tmpl w:val="0CA2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6"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565E0"/>
    <w:multiLevelType w:val="multilevel"/>
    <w:tmpl w:val="FC6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1717AA"/>
    <w:multiLevelType w:val="hybridMultilevel"/>
    <w:tmpl w:val="31A2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552D0B"/>
    <w:multiLevelType w:val="hybridMultilevel"/>
    <w:tmpl w:val="6A92BA60"/>
    <w:lvl w:ilvl="0" w:tplc="9E083018">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046E58">
      <w:start w:val="1"/>
      <w:numFmt w:val="bullet"/>
      <w:lvlText w:val="o"/>
      <w:lvlJc w:val="left"/>
      <w:pPr>
        <w:ind w:left="1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8ADC34">
      <w:start w:val="1"/>
      <w:numFmt w:val="bullet"/>
      <w:lvlText w:val="▪"/>
      <w:lvlJc w:val="left"/>
      <w:pPr>
        <w:ind w:left="1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A888AA">
      <w:start w:val="1"/>
      <w:numFmt w:val="bullet"/>
      <w:lvlText w:val="•"/>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B6401C">
      <w:start w:val="1"/>
      <w:numFmt w:val="bullet"/>
      <w:lvlText w:val="o"/>
      <w:lvlJc w:val="left"/>
      <w:pPr>
        <w:ind w:left="3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9E018C">
      <w:start w:val="1"/>
      <w:numFmt w:val="bullet"/>
      <w:lvlText w:val="▪"/>
      <w:lvlJc w:val="left"/>
      <w:pPr>
        <w:ind w:left="4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E475F6">
      <w:start w:val="1"/>
      <w:numFmt w:val="bullet"/>
      <w:lvlText w:val="•"/>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42FF64">
      <w:start w:val="1"/>
      <w:numFmt w:val="bullet"/>
      <w:lvlText w:val="o"/>
      <w:lvlJc w:val="left"/>
      <w:pPr>
        <w:ind w:left="5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ED526">
      <w:start w:val="1"/>
      <w:numFmt w:val="bullet"/>
      <w:lvlText w:val="▪"/>
      <w:lvlJc w:val="left"/>
      <w:pPr>
        <w:ind w:left="6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3670257">
    <w:abstractNumId w:val="8"/>
  </w:num>
  <w:num w:numId="2" w16cid:durableId="1879582138">
    <w:abstractNumId w:val="10"/>
  </w:num>
  <w:num w:numId="3" w16cid:durableId="1114713334">
    <w:abstractNumId w:val="2"/>
  </w:num>
  <w:num w:numId="4" w16cid:durableId="1144086850">
    <w:abstractNumId w:val="7"/>
  </w:num>
  <w:num w:numId="5" w16cid:durableId="529683709">
    <w:abstractNumId w:val="21"/>
  </w:num>
  <w:num w:numId="6" w16cid:durableId="2106882522">
    <w:abstractNumId w:val="20"/>
  </w:num>
  <w:num w:numId="7" w16cid:durableId="1425958426">
    <w:abstractNumId w:val="6"/>
  </w:num>
  <w:num w:numId="8" w16cid:durableId="887031548">
    <w:abstractNumId w:val="1"/>
  </w:num>
  <w:num w:numId="9" w16cid:durableId="2061856865">
    <w:abstractNumId w:val="3"/>
  </w:num>
  <w:num w:numId="10" w16cid:durableId="578563489">
    <w:abstractNumId w:val="15"/>
  </w:num>
  <w:num w:numId="11" w16cid:durableId="308632234">
    <w:abstractNumId w:val="0"/>
  </w:num>
  <w:num w:numId="12" w16cid:durableId="1473673755">
    <w:abstractNumId w:val="11"/>
  </w:num>
  <w:num w:numId="13" w16cid:durableId="1250390542">
    <w:abstractNumId w:val="14"/>
  </w:num>
  <w:num w:numId="14" w16cid:durableId="35546822">
    <w:abstractNumId w:val="9"/>
  </w:num>
  <w:num w:numId="15" w16cid:durableId="234515092">
    <w:abstractNumId w:val="13"/>
  </w:num>
  <w:num w:numId="16" w16cid:durableId="3290985">
    <w:abstractNumId w:val="5"/>
  </w:num>
  <w:num w:numId="17" w16cid:durableId="1627542411">
    <w:abstractNumId w:val="16"/>
  </w:num>
  <w:num w:numId="18" w16cid:durableId="1868786344">
    <w:abstractNumId w:val="17"/>
  </w:num>
  <w:num w:numId="19" w16cid:durableId="1880049380">
    <w:abstractNumId w:val="19"/>
  </w:num>
  <w:num w:numId="20" w16cid:durableId="1775249657">
    <w:abstractNumId w:val="12"/>
  </w:num>
  <w:num w:numId="21" w16cid:durableId="521936583">
    <w:abstractNumId w:val="4"/>
  </w:num>
  <w:num w:numId="22" w16cid:durableId="7235226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16"/>
    <w:rsid w:val="0005348F"/>
    <w:rsid w:val="000F1B60"/>
    <w:rsid w:val="002162C7"/>
    <w:rsid w:val="002E3861"/>
    <w:rsid w:val="002F235A"/>
    <w:rsid w:val="003565C1"/>
    <w:rsid w:val="00357BE1"/>
    <w:rsid w:val="003A0B8A"/>
    <w:rsid w:val="003E71CA"/>
    <w:rsid w:val="003F0016"/>
    <w:rsid w:val="004A03E7"/>
    <w:rsid w:val="0063052E"/>
    <w:rsid w:val="00704483"/>
    <w:rsid w:val="007143E7"/>
    <w:rsid w:val="00791E02"/>
    <w:rsid w:val="0079507E"/>
    <w:rsid w:val="007B1ADE"/>
    <w:rsid w:val="00846A38"/>
    <w:rsid w:val="008E0D55"/>
    <w:rsid w:val="009C7D06"/>
    <w:rsid w:val="00A015CD"/>
    <w:rsid w:val="00A277DD"/>
    <w:rsid w:val="00A47E0B"/>
    <w:rsid w:val="00A81B3D"/>
    <w:rsid w:val="00B55437"/>
    <w:rsid w:val="00B75101"/>
    <w:rsid w:val="00B850BA"/>
    <w:rsid w:val="00C90D94"/>
    <w:rsid w:val="00D233FA"/>
    <w:rsid w:val="00D333A9"/>
    <w:rsid w:val="00D44FF9"/>
    <w:rsid w:val="00D60A21"/>
    <w:rsid w:val="00D72784"/>
    <w:rsid w:val="00DC70AD"/>
    <w:rsid w:val="00F2718D"/>
    <w:rsid w:val="00F715A1"/>
    <w:rsid w:val="00F774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A21B"/>
  <w15:docId w15:val="{47CED9B6-3BDB-4217-B89F-8353A07A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9" w:right="24"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39" w:hanging="10"/>
      <w:outlineLvl w:val="0"/>
    </w:pPr>
    <w:rPr>
      <w:rFonts w:ascii="Arial" w:eastAsia="Arial" w:hAnsi="Arial" w:cs="Arial"/>
      <w:b/>
      <w:color w:val="000000"/>
      <w:sz w:val="22"/>
      <w:u w:val="single" w:color="000000"/>
    </w:rPr>
  </w:style>
  <w:style w:type="paragraph" w:styleId="Heading3">
    <w:name w:val="heading 3"/>
    <w:basedOn w:val="Normal"/>
    <w:next w:val="Normal"/>
    <w:link w:val="Heading3Char"/>
    <w:uiPriority w:val="9"/>
    <w:unhideWhenUsed/>
    <w:qFormat/>
    <w:rsid w:val="00357BE1"/>
    <w:pPr>
      <w:keepNext/>
      <w:keepLines/>
      <w:spacing w:before="40" w:after="0" w:line="259" w:lineRule="auto"/>
      <w:ind w:left="0" w:right="0" w:firstLine="0"/>
      <w:jc w:val="left"/>
      <w:outlineLvl w:val="2"/>
    </w:pPr>
    <w:rPr>
      <w:rFonts w:asciiTheme="majorHAnsi" w:eastAsiaTheme="majorEastAsia" w:hAnsiTheme="majorHAnsi" w:cstheme="majorBidi"/>
      <w:color w:val="0A2F40" w:themeColor="accent1" w:themeShade="7F"/>
      <w:kern w:val="0"/>
      <w:sz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3Char">
    <w:name w:val="Heading 3 Char"/>
    <w:basedOn w:val="DefaultParagraphFont"/>
    <w:link w:val="Heading3"/>
    <w:uiPriority w:val="9"/>
    <w:rsid w:val="00357BE1"/>
    <w:rPr>
      <w:rFonts w:asciiTheme="majorHAnsi" w:eastAsiaTheme="majorEastAsia" w:hAnsiTheme="majorHAnsi" w:cstheme="majorBidi"/>
      <w:color w:val="0A2F40" w:themeColor="accent1" w:themeShade="7F"/>
      <w:kern w:val="0"/>
      <w:lang w:eastAsia="en-US"/>
      <w14:ligatures w14:val="none"/>
    </w:rPr>
  </w:style>
  <w:style w:type="character" w:styleId="Hyperlink">
    <w:name w:val="Hyperlink"/>
    <w:basedOn w:val="DefaultParagraphFont"/>
    <w:uiPriority w:val="99"/>
    <w:unhideWhenUsed/>
    <w:rsid w:val="00357BE1"/>
    <w:rPr>
      <w:color w:val="467886" w:themeColor="hyperlink"/>
      <w:u w:val="single"/>
    </w:rPr>
  </w:style>
  <w:style w:type="paragraph" w:styleId="ListParagraph">
    <w:name w:val="List Paragraph"/>
    <w:basedOn w:val="Normal"/>
    <w:uiPriority w:val="34"/>
    <w:qFormat/>
    <w:rsid w:val="00357BE1"/>
    <w:pPr>
      <w:spacing w:after="160" w:line="259" w:lineRule="auto"/>
      <w:ind w:left="720" w:right="0" w:firstLine="0"/>
      <w:contextualSpacing/>
      <w:jc w:val="left"/>
    </w:pPr>
    <w:rPr>
      <w:rFonts w:asciiTheme="minorHAnsi" w:eastAsiaTheme="minorHAnsi" w:hAnsiTheme="minorHAnsi" w:cstheme="minorBidi"/>
      <w:color w:val="auto"/>
      <w:kern w:val="0"/>
      <w:szCs w:val="22"/>
      <w:lang w:eastAsia="en-US"/>
      <w14:ligatures w14:val="none"/>
    </w:rPr>
  </w:style>
  <w:style w:type="character" w:styleId="CommentReference">
    <w:name w:val="annotation reference"/>
    <w:basedOn w:val="DefaultParagraphFont"/>
    <w:uiPriority w:val="99"/>
    <w:semiHidden/>
    <w:unhideWhenUsed/>
    <w:rsid w:val="00357BE1"/>
    <w:rPr>
      <w:sz w:val="16"/>
      <w:szCs w:val="16"/>
    </w:rPr>
  </w:style>
  <w:style w:type="paragraph" w:styleId="CommentText">
    <w:name w:val="annotation text"/>
    <w:basedOn w:val="Normal"/>
    <w:link w:val="CommentTextChar"/>
    <w:uiPriority w:val="99"/>
    <w:unhideWhenUsed/>
    <w:rsid w:val="00357BE1"/>
    <w:pPr>
      <w:spacing w:after="160" w:line="240" w:lineRule="auto"/>
      <w:ind w:left="0" w:right="0" w:firstLine="0"/>
      <w:jc w:val="left"/>
    </w:pPr>
    <w:rPr>
      <w:rFonts w:asciiTheme="minorHAnsi" w:eastAsiaTheme="minorHAnsi" w:hAnsiTheme="minorHAnsi" w:cstheme="minorBidi"/>
      <w:color w:val="auto"/>
      <w:kern w:val="0"/>
      <w:sz w:val="20"/>
      <w:szCs w:val="20"/>
      <w:lang w:eastAsia="en-US"/>
      <w14:ligatures w14:val="none"/>
    </w:rPr>
  </w:style>
  <w:style w:type="character" w:customStyle="1" w:styleId="CommentTextChar">
    <w:name w:val="Comment Text Char"/>
    <w:basedOn w:val="DefaultParagraphFont"/>
    <w:link w:val="CommentText"/>
    <w:uiPriority w:val="99"/>
    <w:rsid w:val="00357BE1"/>
    <w:rPr>
      <w:rFonts w:eastAsiaTheme="minorHAnsi"/>
      <w:kern w:val="0"/>
      <w:sz w:val="20"/>
      <w:szCs w:val="20"/>
      <w:lang w:eastAsia="en-US"/>
      <w14:ligatures w14:val="none"/>
    </w:rPr>
  </w:style>
  <w:style w:type="table" w:styleId="TableGrid">
    <w:name w:val="Table Grid"/>
    <w:basedOn w:val="TableNormal"/>
    <w:uiPriority w:val="39"/>
    <w:rsid w:val="00357BE1"/>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HSbodyChar">
    <w:name w:val="DHHS body Char"/>
    <w:link w:val="DHHSbody"/>
    <w:locked/>
    <w:rsid w:val="00357BE1"/>
    <w:rPr>
      <w:rFonts w:ascii="Arial" w:eastAsia="Times" w:hAnsi="Arial" w:cs="Arial"/>
    </w:rPr>
  </w:style>
  <w:style w:type="paragraph" w:customStyle="1" w:styleId="DHHSbody">
    <w:name w:val="DHHS body"/>
    <w:link w:val="DHHSbodyChar"/>
    <w:qFormat/>
    <w:rsid w:val="00357BE1"/>
    <w:pPr>
      <w:spacing w:after="120" w:line="270" w:lineRule="atLeast"/>
    </w:pPr>
    <w:rPr>
      <w:rFonts w:ascii="Arial" w:eastAsia="Times" w:hAnsi="Arial" w:cs="Arial"/>
    </w:rPr>
  </w:style>
  <w:style w:type="paragraph" w:customStyle="1" w:styleId="CCYPBulletsIndent">
    <w:name w:val="CCYP Bullets Indent"/>
    <w:basedOn w:val="Normal"/>
    <w:qFormat/>
    <w:rsid w:val="00357BE1"/>
    <w:pPr>
      <w:numPr>
        <w:numId w:val="14"/>
      </w:numPr>
      <w:spacing w:before="170" w:after="0" w:line="240" w:lineRule="auto"/>
      <w:ind w:right="0"/>
      <w:jc w:val="left"/>
    </w:pPr>
    <w:rPr>
      <w:rFonts w:eastAsia="Times New Roman" w:cs="Times New Roman"/>
      <w:color w:val="000000" w:themeColor="text1"/>
      <w:kern w:val="0"/>
      <w:sz w:val="18"/>
      <w:lang w:val="en-GB" w:eastAsia="en-US"/>
      <w14:ligatures w14:val="none"/>
    </w:rPr>
  </w:style>
  <w:style w:type="paragraph" w:customStyle="1" w:styleId="Bullet1">
    <w:name w:val="Bullet 1"/>
    <w:basedOn w:val="Normal"/>
    <w:next w:val="Normal"/>
    <w:qFormat/>
    <w:rsid w:val="00357BE1"/>
    <w:pPr>
      <w:numPr>
        <w:numId w:val="18"/>
      </w:numPr>
      <w:spacing w:after="120" w:line="240" w:lineRule="auto"/>
      <w:ind w:right="0"/>
      <w:jc w:val="left"/>
    </w:pPr>
    <w:rPr>
      <w:rFonts w:asciiTheme="minorHAnsi" w:eastAsiaTheme="minorHAnsi" w:hAnsiTheme="minorHAnsi" w:cstheme="minorBidi"/>
      <w:color w:val="auto"/>
      <w:kern w:val="0"/>
      <w:lang w:eastAsia="en-US"/>
      <w14:ligatures w14:val="none"/>
    </w:rPr>
  </w:style>
  <w:style w:type="table" w:customStyle="1" w:styleId="TableGrid1">
    <w:name w:val="Table Grid1"/>
    <w:basedOn w:val="TableNormal"/>
    <w:next w:val="TableGrid"/>
    <w:uiPriority w:val="59"/>
    <w:rsid w:val="00357BE1"/>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4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2571">
      <w:bodyDiv w:val="1"/>
      <w:marLeft w:val="0"/>
      <w:marRight w:val="0"/>
      <w:marTop w:val="0"/>
      <w:marBottom w:val="0"/>
      <w:divBdr>
        <w:top w:val="none" w:sz="0" w:space="0" w:color="auto"/>
        <w:left w:val="none" w:sz="0" w:space="0" w:color="auto"/>
        <w:bottom w:val="none" w:sz="0" w:space="0" w:color="auto"/>
        <w:right w:val="none" w:sz="0" w:space="0" w:color="auto"/>
      </w:divBdr>
    </w:div>
    <w:div w:id="860899498">
      <w:bodyDiv w:val="1"/>
      <w:marLeft w:val="0"/>
      <w:marRight w:val="0"/>
      <w:marTop w:val="0"/>
      <w:marBottom w:val="0"/>
      <w:divBdr>
        <w:top w:val="none" w:sz="0" w:space="0" w:color="auto"/>
        <w:left w:val="none" w:sz="0" w:space="0" w:color="auto"/>
        <w:bottom w:val="none" w:sz="0" w:space="0" w:color="auto"/>
        <w:right w:val="none" w:sz="0" w:space="0" w:color="auto"/>
      </w:divBdr>
    </w:div>
    <w:div w:id="945427039">
      <w:bodyDiv w:val="1"/>
      <w:marLeft w:val="0"/>
      <w:marRight w:val="0"/>
      <w:marTop w:val="0"/>
      <w:marBottom w:val="0"/>
      <w:divBdr>
        <w:top w:val="none" w:sz="0" w:space="0" w:color="auto"/>
        <w:left w:val="none" w:sz="0" w:space="0" w:color="auto"/>
        <w:bottom w:val="none" w:sz="0" w:space="0" w:color="auto"/>
        <w:right w:val="none" w:sz="0" w:space="0" w:color="auto"/>
      </w:divBdr>
    </w:div>
    <w:div w:id="1091003808">
      <w:bodyDiv w:val="1"/>
      <w:marLeft w:val="0"/>
      <w:marRight w:val="0"/>
      <w:marTop w:val="0"/>
      <w:marBottom w:val="0"/>
      <w:divBdr>
        <w:top w:val="none" w:sz="0" w:space="0" w:color="auto"/>
        <w:left w:val="none" w:sz="0" w:space="0" w:color="auto"/>
        <w:bottom w:val="none" w:sz="0" w:space="0" w:color="auto"/>
        <w:right w:val="none" w:sz="0" w:space="0" w:color="auto"/>
      </w:divBdr>
    </w:div>
    <w:div w:id="1803957197">
      <w:bodyDiv w:val="1"/>
      <w:marLeft w:val="0"/>
      <w:marRight w:val="0"/>
      <w:marTop w:val="0"/>
      <w:marBottom w:val="0"/>
      <w:divBdr>
        <w:top w:val="none" w:sz="0" w:space="0" w:color="auto"/>
        <w:left w:val="none" w:sz="0" w:space="0" w:color="auto"/>
        <w:bottom w:val="none" w:sz="0" w:space="0" w:color="auto"/>
        <w:right w:val="none" w:sz="0" w:space="0" w:color="auto"/>
      </w:divBdr>
    </w:div>
    <w:div w:id="1876850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vic.gov.au/Documents/about/department/covid-19/repeating/Repeating-a-year-level-Easy-English.pdf" TargetMode="External"/><Relationship Id="rId3" Type="http://schemas.openxmlformats.org/officeDocument/2006/relationships/settings" Target="settings.xml"/><Relationship Id="rId7" Type="http://schemas.openxmlformats.org/officeDocument/2006/relationships/hyperlink" Target="https://www.education.vic.gov.au/Documents/about/department/covid-19/repeating/Repeating-a-year-level-Somal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education.vic.gov.au/pal/child-safe-standard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Promotion Policy Sunshine College  Draft for School Council.doc</dc:title>
  <dc:subject/>
  <dc:creator>Vien</dc:creator>
  <cp:keywords/>
  <cp:lastModifiedBy>Mark Deverall</cp:lastModifiedBy>
  <cp:revision>4</cp:revision>
  <dcterms:created xsi:type="dcterms:W3CDTF">2025-08-20T06:43:00Z</dcterms:created>
  <dcterms:modified xsi:type="dcterms:W3CDTF">2025-10-20T03:28:00Z</dcterms:modified>
</cp:coreProperties>
</file>