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2949" w:rsidRPr="00401B99" w:rsidRDefault="00622949" w:rsidP="00401B99">
      <w:pPr>
        <w:ind w:left="567" w:right="95" w:hanging="567"/>
        <w:jc w:val="center"/>
        <w:rPr>
          <w:rFonts w:asciiTheme="majorHAnsi" w:hAnsiTheme="majorHAnsi"/>
          <w:i/>
          <w:sz w:val="24"/>
          <w:szCs w:val="24"/>
        </w:rPr>
      </w:pPr>
      <w:r w:rsidRPr="00401B99">
        <w:rPr>
          <w:rFonts w:asciiTheme="majorHAnsi" w:hAnsiTheme="majorHAnsi"/>
          <w:i/>
          <w:sz w:val="24"/>
          <w:szCs w:val="24"/>
        </w:rPr>
        <w:t xml:space="preserve">Charles La Trobe P-12 College takes a zero-tolerance approach to child abuse and is fully committed to ensuring that its strategies, policies, procedures and practices meet all </w:t>
      </w:r>
      <w:r w:rsidRPr="00401B99">
        <w:rPr>
          <w:rFonts w:asciiTheme="majorHAnsi" w:hAnsiTheme="majorHAnsi"/>
          <w:b/>
          <w:i/>
          <w:sz w:val="24"/>
          <w:szCs w:val="24"/>
        </w:rPr>
        <w:t>Child Safety Standards as specified in Ministerial Order No. 870 (2015).</w:t>
      </w:r>
    </w:p>
    <w:p w:rsidR="00706F7D" w:rsidRPr="00401B99" w:rsidRDefault="00706F7D" w:rsidP="00401B99">
      <w:pPr>
        <w:pStyle w:val="Header"/>
        <w:tabs>
          <w:tab w:val="clear" w:pos="9026"/>
          <w:tab w:val="right" w:pos="7655"/>
        </w:tabs>
        <w:ind w:left="567" w:right="95" w:hanging="567"/>
        <w:jc w:val="center"/>
        <w:rPr>
          <w:rFonts w:asciiTheme="majorHAnsi" w:hAnsiTheme="majorHAnsi"/>
          <w:b/>
          <w:sz w:val="24"/>
          <w:szCs w:val="24"/>
        </w:rPr>
      </w:pPr>
    </w:p>
    <w:p w:rsidR="006B42AD" w:rsidRPr="00401B99" w:rsidRDefault="006B42AD" w:rsidP="00401B99">
      <w:pPr>
        <w:pStyle w:val="NoSpacing"/>
        <w:ind w:left="567" w:right="95" w:hanging="567"/>
        <w:jc w:val="both"/>
        <w:rPr>
          <w:rStyle w:val="SubtleReference"/>
        </w:rPr>
      </w:pPr>
      <w:r w:rsidRPr="00401B99">
        <w:rPr>
          <w:rStyle w:val="SubtleReference"/>
        </w:rPr>
        <w:t>Rationale</w:t>
      </w:r>
    </w:p>
    <w:p w:rsidR="00A56F74" w:rsidRPr="00401B99" w:rsidRDefault="00A56F74" w:rsidP="00401B99">
      <w:pPr>
        <w:numPr>
          <w:ilvl w:val="0"/>
          <w:numId w:val="32"/>
        </w:numPr>
        <w:spacing w:after="0" w:line="240" w:lineRule="auto"/>
        <w:ind w:left="567" w:right="95" w:hanging="567"/>
        <w:jc w:val="both"/>
        <w:rPr>
          <w:rFonts w:asciiTheme="majorHAnsi" w:hAnsiTheme="majorHAnsi"/>
          <w:sz w:val="24"/>
          <w:szCs w:val="24"/>
        </w:rPr>
      </w:pPr>
      <w:r w:rsidRPr="00401B99">
        <w:rPr>
          <w:rFonts w:asciiTheme="majorHAnsi" w:hAnsiTheme="majorHAnsi"/>
          <w:sz w:val="24"/>
          <w:szCs w:val="24"/>
        </w:rPr>
        <w:t xml:space="preserve">The school takes a serious and positive view of child safety and is implementing </w:t>
      </w:r>
      <w:proofErr w:type="gramStart"/>
      <w:r w:rsidRPr="00401B99">
        <w:rPr>
          <w:rFonts w:asciiTheme="majorHAnsi" w:hAnsiTheme="majorHAnsi"/>
          <w:sz w:val="24"/>
          <w:szCs w:val="24"/>
        </w:rPr>
        <w:t>a number of</w:t>
      </w:r>
      <w:proofErr w:type="gramEnd"/>
      <w:r w:rsidRPr="00401B99">
        <w:rPr>
          <w:rFonts w:asciiTheme="majorHAnsi" w:hAnsiTheme="majorHAnsi"/>
          <w:sz w:val="24"/>
          <w:szCs w:val="24"/>
        </w:rPr>
        <w:t xml:space="preserve"> strategies to ensure children’s safety.</w:t>
      </w:r>
    </w:p>
    <w:p w:rsidR="00E86706" w:rsidRPr="00401B99" w:rsidRDefault="00E86706" w:rsidP="00401B99">
      <w:pPr>
        <w:pStyle w:val="ListParagraph"/>
        <w:numPr>
          <w:ilvl w:val="0"/>
          <w:numId w:val="32"/>
        </w:numPr>
        <w:ind w:left="567" w:right="95" w:hanging="567"/>
        <w:jc w:val="both"/>
        <w:rPr>
          <w:rFonts w:asciiTheme="majorHAnsi" w:hAnsiTheme="majorHAnsi"/>
          <w:lang w:val="en-US" w:eastAsia="en-AU"/>
        </w:rPr>
      </w:pPr>
      <w:r w:rsidRPr="00401B99">
        <w:rPr>
          <w:rFonts w:asciiTheme="majorHAnsi" w:hAnsiTheme="majorHAnsi"/>
          <w:lang w:val="en-US" w:eastAsia="en-AU"/>
        </w:rPr>
        <w:t xml:space="preserve">As part of the process for maintaining </w:t>
      </w:r>
      <w:proofErr w:type="gramStart"/>
      <w:r w:rsidRPr="00401B99">
        <w:rPr>
          <w:rFonts w:asciiTheme="majorHAnsi" w:hAnsiTheme="majorHAnsi"/>
          <w:lang w:val="en-US" w:eastAsia="en-AU"/>
        </w:rPr>
        <w:t>high standards</w:t>
      </w:r>
      <w:proofErr w:type="gramEnd"/>
      <w:r w:rsidRPr="00401B99">
        <w:rPr>
          <w:rFonts w:asciiTheme="majorHAnsi" w:hAnsiTheme="majorHAnsi"/>
          <w:lang w:val="en-US" w:eastAsia="en-AU"/>
        </w:rPr>
        <w:t xml:space="preserve"> of conduct and professionalism in the workplace, it is essential that principals/managers ensure that the Department's procedures for criminal record checks are implemented.</w:t>
      </w:r>
    </w:p>
    <w:p w:rsidR="00E86706" w:rsidRPr="00401B99" w:rsidRDefault="00E86706" w:rsidP="00401B99">
      <w:pPr>
        <w:pStyle w:val="ListParagraph"/>
        <w:numPr>
          <w:ilvl w:val="0"/>
          <w:numId w:val="32"/>
        </w:numPr>
        <w:ind w:left="567" w:right="95" w:hanging="567"/>
        <w:jc w:val="both"/>
        <w:rPr>
          <w:rFonts w:asciiTheme="majorHAnsi" w:hAnsiTheme="majorHAnsi"/>
          <w:lang w:val="en-US" w:eastAsia="en-AU"/>
        </w:rPr>
      </w:pPr>
      <w:r w:rsidRPr="00401B99">
        <w:rPr>
          <w:rFonts w:asciiTheme="majorHAnsi" w:hAnsiTheme="majorHAnsi"/>
          <w:lang w:val="en-US" w:eastAsia="en-AU"/>
        </w:rPr>
        <w:t>Verification of a satisfactory criminal record is achieved by ensuring the employment of new employees and engagement of volunteers proceeds in accordance with Department of Education and Training policy (for Victorian Public Servants), and legislative obligations pursuant to the Working with Children Act 2005 (for school based non-teaching employees and volunteers), and to the Education and Training Reform Act 2006 Part 2.6 Victorian Institute of Teaching (for principals and teachers).</w:t>
      </w:r>
    </w:p>
    <w:p w:rsidR="00E86706" w:rsidRPr="00401B99" w:rsidRDefault="00E86706" w:rsidP="00401B99">
      <w:pPr>
        <w:pStyle w:val="ListParagraph"/>
        <w:numPr>
          <w:ilvl w:val="0"/>
          <w:numId w:val="32"/>
        </w:numPr>
        <w:ind w:left="567" w:right="95" w:hanging="567"/>
        <w:jc w:val="both"/>
        <w:rPr>
          <w:rFonts w:asciiTheme="majorHAnsi" w:hAnsiTheme="majorHAnsi"/>
          <w:lang w:val="en-US" w:eastAsia="en-AU"/>
        </w:rPr>
      </w:pPr>
      <w:r w:rsidRPr="00401B99">
        <w:rPr>
          <w:rFonts w:asciiTheme="majorHAnsi" w:hAnsiTheme="majorHAnsi"/>
          <w:lang w:val="en-US" w:eastAsia="en-AU"/>
        </w:rPr>
        <w:t>The Department has developed procedures for the conduct of criminal records checks for all school based and non-school based employees, including arrangements that allow for the acceptance of the criminal records check conducted by the Victorian Institute of Teaching and Working with Children Checks to meet the Department's pre-employment suitability for employment requirements.</w:t>
      </w:r>
    </w:p>
    <w:p w:rsidR="00E86706" w:rsidRPr="00401B99" w:rsidRDefault="00E86706" w:rsidP="00401B99">
      <w:pPr>
        <w:pStyle w:val="ListParagraph"/>
        <w:numPr>
          <w:ilvl w:val="0"/>
          <w:numId w:val="32"/>
        </w:numPr>
        <w:ind w:left="567" w:right="95" w:hanging="567"/>
        <w:jc w:val="both"/>
        <w:rPr>
          <w:rFonts w:asciiTheme="majorHAnsi" w:hAnsiTheme="majorHAnsi"/>
          <w:lang w:val="en-US" w:eastAsia="en-AU"/>
        </w:rPr>
      </w:pPr>
      <w:r w:rsidRPr="00401B99">
        <w:rPr>
          <w:rFonts w:asciiTheme="majorHAnsi" w:hAnsiTheme="majorHAnsi"/>
          <w:lang w:val="en-US" w:eastAsia="en-AU"/>
        </w:rPr>
        <w:t>These procedures apply to:</w:t>
      </w:r>
    </w:p>
    <w:p w:rsidR="00E86706" w:rsidRPr="00401B99" w:rsidRDefault="00E86706" w:rsidP="00401B99">
      <w:pPr>
        <w:pStyle w:val="ListParagraph"/>
        <w:numPr>
          <w:ilvl w:val="0"/>
          <w:numId w:val="33"/>
        </w:numPr>
        <w:ind w:left="1134" w:right="95" w:hanging="567"/>
        <w:jc w:val="both"/>
        <w:rPr>
          <w:rFonts w:asciiTheme="majorHAnsi" w:hAnsiTheme="majorHAnsi"/>
          <w:lang w:val="en-US" w:eastAsia="en-AU"/>
        </w:rPr>
      </w:pPr>
      <w:r w:rsidRPr="00401B99">
        <w:rPr>
          <w:rFonts w:asciiTheme="majorHAnsi" w:hAnsiTheme="majorHAnsi"/>
          <w:lang w:val="en-US" w:eastAsia="en-AU"/>
        </w:rPr>
        <w:t xml:space="preserve">persons employed under the Education and Training Reform Act 2006 </w:t>
      </w:r>
    </w:p>
    <w:p w:rsidR="00E86706" w:rsidRPr="00401B99" w:rsidRDefault="00E86706" w:rsidP="00401B99">
      <w:pPr>
        <w:pStyle w:val="ListParagraph"/>
        <w:numPr>
          <w:ilvl w:val="0"/>
          <w:numId w:val="33"/>
        </w:numPr>
        <w:ind w:left="1134" w:right="95" w:hanging="567"/>
        <w:jc w:val="both"/>
        <w:rPr>
          <w:rFonts w:asciiTheme="majorHAnsi" w:hAnsiTheme="majorHAnsi"/>
          <w:lang w:val="en-US" w:eastAsia="en-AU"/>
        </w:rPr>
      </w:pPr>
      <w:r w:rsidRPr="00401B99">
        <w:rPr>
          <w:rFonts w:asciiTheme="majorHAnsi" w:hAnsiTheme="majorHAnsi"/>
          <w:lang w:val="en-US" w:eastAsia="en-AU"/>
        </w:rPr>
        <w:t xml:space="preserve">persons employed under the Public Administration Act 2004 </w:t>
      </w:r>
    </w:p>
    <w:p w:rsidR="00E86706" w:rsidRPr="00401B99" w:rsidRDefault="00E86706" w:rsidP="00401B99">
      <w:pPr>
        <w:pStyle w:val="ListParagraph"/>
        <w:numPr>
          <w:ilvl w:val="0"/>
          <w:numId w:val="33"/>
        </w:numPr>
        <w:ind w:left="1134" w:right="95" w:hanging="567"/>
        <w:jc w:val="both"/>
        <w:rPr>
          <w:rFonts w:asciiTheme="majorHAnsi" w:hAnsiTheme="majorHAnsi"/>
          <w:lang w:val="en-US" w:eastAsia="en-AU"/>
        </w:rPr>
      </w:pPr>
      <w:r w:rsidRPr="00401B99">
        <w:rPr>
          <w:rFonts w:asciiTheme="majorHAnsi" w:hAnsiTheme="majorHAnsi"/>
          <w:lang w:val="en-US" w:eastAsia="en-AU"/>
        </w:rPr>
        <w:t xml:space="preserve">volunteers </w:t>
      </w:r>
    </w:p>
    <w:p w:rsidR="00E86706" w:rsidRPr="00401B99" w:rsidRDefault="00E86706" w:rsidP="00401B99">
      <w:pPr>
        <w:pStyle w:val="ListParagraph"/>
        <w:numPr>
          <w:ilvl w:val="0"/>
          <w:numId w:val="33"/>
        </w:numPr>
        <w:ind w:left="1134" w:right="95" w:hanging="567"/>
        <w:jc w:val="both"/>
        <w:rPr>
          <w:rFonts w:asciiTheme="majorHAnsi" w:hAnsiTheme="majorHAnsi"/>
          <w:lang w:val="en-US" w:eastAsia="en-AU"/>
        </w:rPr>
      </w:pPr>
      <w:r w:rsidRPr="00401B99">
        <w:rPr>
          <w:rFonts w:asciiTheme="majorHAnsi" w:hAnsiTheme="majorHAnsi"/>
          <w:lang w:val="en-US" w:eastAsia="en-AU"/>
        </w:rPr>
        <w:t xml:space="preserve">casual employees including casual relief teachers </w:t>
      </w:r>
    </w:p>
    <w:p w:rsidR="00E86706" w:rsidRPr="00401B99" w:rsidRDefault="00706F7D" w:rsidP="00401B99">
      <w:pPr>
        <w:pStyle w:val="ListParagraph"/>
        <w:numPr>
          <w:ilvl w:val="0"/>
          <w:numId w:val="33"/>
        </w:numPr>
        <w:ind w:left="1134" w:right="95" w:hanging="567"/>
        <w:jc w:val="both"/>
        <w:rPr>
          <w:rFonts w:asciiTheme="majorHAnsi" w:hAnsiTheme="majorHAnsi"/>
          <w:lang w:val="en-US" w:eastAsia="en-AU"/>
        </w:rPr>
      </w:pPr>
      <w:r w:rsidRPr="00401B99">
        <w:rPr>
          <w:rFonts w:asciiTheme="majorHAnsi" w:hAnsiTheme="majorHAnsi"/>
          <w:lang w:val="en-US" w:eastAsia="en-AU"/>
        </w:rPr>
        <w:t>trainee</w:t>
      </w:r>
      <w:r w:rsidR="00E86706" w:rsidRPr="00401B99">
        <w:rPr>
          <w:rFonts w:asciiTheme="majorHAnsi" w:hAnsiTheme="majorHAnsi"/>
          <w:lang w:val="en-US" w:eastAsia="en-AU"/>
        </w:rPr>
        <w:t xml:space="preserve"> teachers and interns </w:t>
      </w:r>
    </w:p>
    <w:p w:rsidR="00E86706" w:rsidRPr="00401B99" w:rsidRDefault="00E86706" w:rsidP="00401B99">
      <w:pPr>
        <w:pStyle w:val="ListParagraph"/>
        <w:numPr>
          <w:ilvl w:val="0"/>
          <w:numId w:val="33"/>
        </w:numPr>
        <w:ind w:left="1134" w:right="95" w:hanging="567"/>
        <w:jc w:val="both"/>
        <w:rPr>
          <w:rFonts w:asciiTheme="majorHAnsi" w:hAnsiTheme="majorHAnsi"/>
          <w:lang w:val="en-US" w:eastAsia="en-AU"/>
        </w:rPr>
      </w:pPr>
      <w:r w:rsidRPr="00401B99">
        <w:rPr>
          <w:rFonts w:asciiTheme="majorHAnsi" w:hAnsiTheme="majorHAnsi"/>
          <w:lang w:val="en-US" w:eastAsia="en-AU"/>
        </w:rPr>
        <w:t xml:space="preserve">contractors </w:t>
      </w:r>
    </w:p>
    <w:p w:rsidR="00E86706" w:rsidRPr="00401B99" w:rsidRDefault="00E86706" w:rsidP="00401B99">
      <w:pPr>
        <w:pStyle w:val="ListParagraph"/>
        <w:numPr>
          <w:ilvl w:val="0"/>
          <w:numId w:val="33"/>
        </w:numPr>
        <w:ind w:left="1134" w:right="95" w:hanging="567"/>
        <w:jc w:val="both"/>
        <w:rPr>
          <w:rFonts w:asciiTheme="majorHAnsi" w:hAnsiTheme="majorHAnsi"/>
          <w:lang w:val="en-US" w:eastAsia="en-AU"/>
        </w:rPr>
      </w:pPr>
      <w:r w:rsidRPr="00401B99">
        <w:rPr>
          <w:rFonts w:asciiTheme="majorHAnsi" w:hAnsiTheme="majorHAnsi"/>
          <w:lang w:val="en-US" w:eastAsia="en-AU"/>
        </w:rPr>
        <w:t xml:space="preserve">home-stay families </w:t>
      </w:r>
    </w:p>
    <w:p w:rsidR="00E86706" w:rsidRPr="00401B99" w:rsidRDefault="00E86706" w:rsidP="00401B99">
      <w:pPr>
        <w:pStyle w:val="ListParagraph"/>
        <w:numPr>
          <w:ilvl w:val="0"/>
          <w:numId w:val="34"/>
        </w:numPr>
        <w:ind w:left="567" w:right="95" w:hanging="567"/>
        <w:jc w:val="both"/>
        <w:rPr>
          <w:rFonts w:asciiTheme="majorHAnsi" w:hAnsiTheme="majorHAnsi"/>
          <w:lang w:eastAsia="en-AU"/>
        </w:rPr>
      </w:pPr>
      <w:r w:rsidRPr="00401B99">
        <w:rPr>
          <w:rFonts w:asciiTheme="majorHAnsi" w:hAnsiTheme="majorHAnsi"/>
          <w:lang w:eastAsia="en-AU"/>
        </w:rPr>
        <w:t xml:space="preserve">The authority for the policy and procedures is </w:t>
      </w:r>
      <w:hyperlink r:id="rId10" w:history="1">
        <w:r w:rsidRPr="00401B99">
          <w:rPr>
            <w:rStyle w:val="Hyperlink"/>
            <w:rFonts w:asciiTheme="majorHAnsi" w:hAnsiTheme="majorHAnsi"/>
            <w:color w:val="auto"/>
            <w:lang w:eastAsia="en-AU"/>
          </w:rPr>
          <w:t>Ministerial Order 199</w:t>
        </w:r>
      </w:hyperlink>
      <w:r w:rsidRPr="00401B99">
        <w:rPr>
          <w:rFonts w:asciiTheme="majorHAnsi" w:hAnsiTheme="majorHAnsi"/>
          <w:lang w:eastAsia="en-AU"/>
        </w:rPr>
        <w:t xml:space="preserve"> - which applies to the principal class, teacher class, and education support class employed by the Department, and </w:t>
      </w:r>
      <w:hyperlink r:id="rId11" w:history="1">
        <w:r w:rsidRPr="00401B99">
          <w:rPr>
            <w:rStyle w:val="Hyperlink"/>
            <w:rFonts w:asciiTheme="majorHAnsi" w:hAnsiTheme="majorHAnsi"/>
            <w:color w:val="auto"/>
            <w:lang w:eastAsia="en-AU"/>
          </w:rPr>
          <w:t>Ministerial Order 200</w:t>
        </w:r>
      </w:hyperlink>
      <w:r w:rsidRPr="00401B99">
        <w:rPr>
          <w:rFonts w:asciiTheme="majorHAnsi" w:hAnsiTheme="majorHAnsi"/>
          <w:lang w:eastAsia="en-AU"/>
        </w:rPr>
        <w:t xml:space="preserve"> for all non-teaching staff and casual relief teachers employed by School Councils.</w:t>
      </w:r>
    </w:p>
    <w:p w:rsidR="00E86706" w:rsidRPr="00401B99" w:rsidRDefault="00E86706" w:rsidP="00401B99">
      <w:pPr>
        <w:pStyle w:val="ListParagraph"/>
        <w:numPr>
          <w:ilvl w:val="0"/>
          <w:numId w:val="35"/>
        </w:numPr>
        <w:ind w:left="567" w:right="95" w:hanging="567"/>
        <w:jc w:val="both"/>
        <w:rPr>
          <w:rFonts w:asciiTheme="majorHAnsi" w:hAnsiTheme="majorHAnsi"/>
          <w:lang w:eastAsia="en-AU"/>
        </w:rPr>
      </w:pPr>
      <w:r w:rsidRPr="00401B99">
        <w:rPr>
          <w:rFonts w:asciiTheme="majorHAnsi" w:hAnsiTheme="majorHAnsi"/>
          <w:lang w:eastAsia="en-AU"/>
        </w:rPr>
        <w:t xml:space="preserve">If an employee has criminal offences or a professional disciplinary outcome that may result in them failing a WWC Check, the employee may be issued with an Interim Negative Notice or a Negative Notice. An Interim Negative Notice means the Department of Justice is intending to issue a Negative Notice and will provide the employee with an opportunity to explain why s/he should not be given a Negative Notice. </w:t>
      </w:r>
    </w:p>
    <w:p w:rsidR="00E86706" w:rsidRPr="00401B99" w:rsidRDefault="00E86706" w:rsidP="00401B99">
      <w:pPr>
        <w:pStyle w:val="ListParagraph"/>
        <w:numPr>
          <w:ilvl w:val="0"/>
          <w:numId w:val="35"/>
        </w:numPr>
        <w:ind w:left="567" w:right="95" w:hanging="567"/>
        <w:jc w:val="both"/>
        <w:rPr>
          <w:rFonts w:asciiTheme="majorHAnsi" w:hAnsiTheme="majorHAnsi"/>
          <w:lang w:eastAsia="en-AU"/>
        </w:rPr>
      </w:pPr>
      <w:r w:rsidRPr="00401B99">
        <w:rPr>
          <w:rFonts w:asciiTheme="majorHAnsi" w:hAnsiTheme="majorHAnsi"/>
          <w:lang w:eastAsia="en-AU"/>
        </w:rPr>
        <w:t xml:space="preserve">An employee or volunteer who receives an Interim Negative Notice or a Negative Notice is required by law to inform their employer within seven days. </w:t>
      </w:r>
    </w:p>
    <w:p w:rsidR="00E86706" w:rsidRPr="00401B99" w:rsidRDefault="00E86706" w:rsidP="00401B99">
      <w:pPr>
        <w:pStyle w:val="ListParagraph"/>
        <w:numPr>
          <w:ilvl w:val="0"/>
          <w:numId w:val="35"/>
        </w:numPr>
        <w:ind w:left="567" w:right="95" w:hanging="567"/>
        <w:jc w:val="both"/>
        <w:rPr>
          <w:rFonts w:asciiTheme="majorHAnsi" w:hAnsiTheme="majorHAnsi"/>
          <w:lang w:eastAsia="en-AU"/>
        </w:rPr>
      </w:pPr>
      <w:r w:rsidRPr="00401B99">
        <w:rPr>
          <w:rFonts w:asciiTheme="majorHAnsi" w:hAnsiTheme="majorHAnsi"/>
          <w:lang w:eastAsia="en-AU"/>
        </w:rPr>
        <w:lastRenderedPageBreak/>
        <w:t xml:space="preserve">If a </w:t>
      </w:r>
      <w:r w:rsidR="00CF205C" w:rsidRPr="00401B99">
        <w:rPr>
          <w:rFonts w:asciiTheme="majorHAnsi" w:hAnsiTheme="majorHAnsi"/>
          <w:lang w:eastAsia="en-AU"/>
        </w:rPr>
        <w:t>P</w:t>
      </w:r>
      <w:r w:rsidRPr="00401B99">
        <w:rPr>
          <w:rFonts w:asciiTheme="majorHAnsi" w:hAnsiTheme="majorHAnsi"/>
          <w:lang w:eastAsia="en-AU"/>
        </w:rPr>
        <w:t xml:space="preserve">rincipal or </w:t>
      </w:r>
      <w:r w:rsidR="00CF205C" w:rsidRPr="00401B99">
        <w:rPr>
          <w:rFonts w:asciiTheme="majorHAnsi" w:hAnsiTheme="majorHAnsi"/>
          <w:lang w:eastAsia="en-AU"/>
        </w:rPr>
        <w:t>M</w:t>
      </w:r>
      <w:r w:rsidRPr="00401B99">
        <w:rPr>
          <w:rFonts w:asciiTheme="majorHAnsi" w:hAnsiTheme="majorHAnsi"/>
          <w:lang w:eastAsia="en-AU"/>
        </w:rPr>
        <w:t>anager becomes aware that an employee has been issued an Interim Negative Notice or a Negative Notice, they must contact the Employee Conduct Branch immediately.</w:t>
      </w:r>
    </w:p>
    <w:p w:rsidR="00E86706" w:rsidRPr="00401B99" w:rsidRDefault="00E86706" w:rsidP="00401B99">
      <w:pPr>
        <w:pStyle w:val="ListParagraph"/>
        <w:numPr>
          <w:ilvl w:val="0"/>
          <w:numId w:val="35"/>
        </w:numPr>
        <w:ind w:left="567" w:right="95" w:hanging="567"/>
        <w:jc w:val="both"/>
        <w:rPr>
          <w:rFonts w:asciiTheme="majorHAnsi" w:hAnsiTheme="majorHAnsi"/>
        </w:rPr>
      </w:pPr>
      <w:r w:rsidRPr="00401B99">
        <w:rPr>
          <w:rFonts w:asciiTheme="majorHAnsi" w:hAnsiTheme="majorHAnsi"/>
          <w:lang w:eastAsia="en-AU"/>
        </w:rPr>
        <w:t xml:space="preserve">Employees in the principal class, teacher class and paraprofessional class are employed pursuant to the </w:t>
      </w:r>
      <w:r w:rsidRPr="00401B99">
        <w:rPr>
          <w:rFonts w:asciiTheme="majorHAnsi" w:hAnsiTheme="majorHAnsi"/>
          <w:i/>
          <w:lang w:eastAsia="en-AU"/>
        </w:rPr>
        <w:t>Education and Training Reform Act 2006</w:t>
      </w:r>
      <w:r w:rsidRPr="00401B99">
        <w:rPr>
          <w:rFonts w:asciiTheme="majorHAnsi" w:hAnsiTheme="majorHAnsi"/>
          <w:lang w:eastAsia="en-AU"/>
        </w:rPr>
        <w:t xml:space="preserve"> and are required to have valid and</w:t>
      </w:r>
      <w:r w:rsidRPr="00401B99">
        <w:rPr>
          <w:rFonts w:asciiTheme="majorHAnsi" w:hAnsiTheme="majorHAnsi"/>
        </w:rPr>
        <w:t xml:space="preserve"> current registration with the </w:t>
      </w:r>
      <w:hyperlink r:id="rId12" w:history="1">
        <w:r w:rsidRPr="00401B99">
          <w:rPr>
            <w:rStyle w:val="Hyperlink"/>
            <w:rFonts w:asciiTheme="majorHAnsi" w:hAnsiTheme="majorHAnsi"/>
            <w:color w:val="auto"/>
          </w:rPr>
          <w:t>Victorian Institute of Teaching</w:t>
        </w:r>
      </w:hyperlink>
      <w:r w:rsidRPr="00401B99">
        <w:rPr>
          <w:rFonts w:asciiTheme="majorHAnsi" w:hAnsiTheme="majorHAnsi"/>
        </w:rPr>
        <w:t xml:space="preserve"> as a condition of employment. </w:t>
      </w:r>
    </w:p>
    <w:p w:rsidR="00E86706" w:rsidRPr="00401B99" w:rsidRDefault="00E86706" w:rsidP="00401B99">
      <w:pPr>
        <w:pStyle w:val="ListParagraph"/>
        <w:numPr>
          <w:ilvl w:val="0"/>
          <w:numId w:val="35"/>
        </w:numPr>
        <w:ind w:left="567" w:right="95" w:hanging="567"/>
        <w:jc w:val="both"/>
        <w:rPr>
          <w:rFonts w:asciiTheme="majorHAnsi" w:hAnsiTheme="majorHAnsi"/>
          <w:lang w:eastAsia="en-AU"/>
        </w:rPr>
      </w:pPr>
      <w:r w:rsidRPr="00401B99">
        <w:rPr>
          <w:rFonts w:asciiTheme="majorHAnsi" w:hAnsiTheme="majorHAnsi"/>
          <w:lang w:eastAsia="en-AU"/>
        </w:rPr>
        <w:t xml:space="preserve">Education support class employees must demonstrate their suitability for employment by providing evidence of a WWC Check and Assessment Notice. </w:t>
      </w:r>
    </w:p>
    <w:p w:rsidR="00E86706" w:rsidRPr="00401B99" w:rsidRDefault="00E86706" w:rsidP="00401B99">
      <w:pPr>
        <w:pStyle w:val="ListParagraph"/>
        <w:numPr>
          <w:ilvl w:val="0"/>
          <w:numId w:val="35"/>
        </w:numPr>
        <w:ind w:left="567" w:right="95" w:hanging="567"/>
        <w:jc w:val="both"/>
        <w:rPr>
          <w:rFonts w:asciiTheme="majorHAnsi" w:hAnsiTheme="majorHAnsi"/>
          <w:lang w:eastAsia="en-AU"/>
        </w:rPr>
      </w:pPr>
      <w:r w:rsidRPr="00401B99">
        <w:rPr>
          <w:rFonts w:asciiTheme="majorHAnsi" w:hAnsiTheme="majorHAnsi"/>
          <w:lang w:eastAsia="en-AU"/>
        </w:rPr>
        <w:t xml:space="preserve">Principals are requested to sight and retain a record of the employee’s WWC Check unique number. This number is recorded on eduPay. </w:t>
      </w:r>
    </w:p>
    <w:p w:rsidR="00E86706" w:rsidRPr="00401B99" w:rsidRDefault="00E86706" w:rsidP="00401B99">
      <w:pPr>
        <w:pStyle w:val="ListParagraph"/>
        <w:numPr>
          <w:ilvl w:val="0"/>
          <w:numId w:val="35"/>
        </w:numPr>
        <w:ind w:left="567" w:right="95" w:hanging="567"/>
        <w:jc w:val="both"/>
        <w:rPr>
          <w:rFonts w:asciiTheme="majorHAnsi" w:hAnsiTheme="majorHAnsi"/>
          <w:lang w:eastAsia="en-AU"/>
        </w:rPr>
      </w:pPr>
      <w:r w:rsidRPr="00401B99">
        <w:rPr>
          <w:rFonts w:asciiTheme="majorHAnsi" w:hAnsiTheme="majorHAnsi"/>
          <w:lang w:eastAsia="en-AU"/>
        </w:rPr>
        <w:t xml:space="preserve">Employment may be terminated if an employee fails to provide the delegate with an Assessment Notice when required. Termination must not occur fewer than 14 days after the delegate has notified the employee, to provide the Assessment Notice. </w:t>
      </w:r>
    </w:p>
    <w:p w:rsidR="00E86706" w:rsidRPr="00401B99" w:rsidRDefault="00E86706" w:rsidP="00401B99">
      <w:pPr>
        <w:pStyle w:val="ListParagraph"/>
        <w:numPr>
          <w:ilvl w:val="0"/>
          <w:numId w:val="35"/>
        </w:numPr>
        <w:ind w:left="567" w:right="95" w:hanging="567"/>
        <w:jc w:val="both"/>
        <w:rPr>
          <w:rFonts w:asciiTheme="majorHAnsi" w:hAnsiTheme="majorHAnsi"/>
        </w:rPr>
      </w:pPr>
      <w:r w:rsidRPr="00401B99">
        <w:rPr>
          <w:rFonts w:asciiTheme="majorHAnsi" w:hAnsiTheme="majorHAnsi"/>
        </w:rPr>
        <w:t xml:space="preserve">Casual relief teachers are required to be registered with the Victorian Institute of Teaching. </w:t>
      </w:r>
      <w:proofErr w:type="gramStart"/>
      <w:r w:rsidRPr="00401B99">
        <w:rPr>
          <w:rFonts w:asciiTheme="majorHAnsi" w:hAnsiTheme="majorHAnsi"/>
        </w:rPr>
        <w:t>Accordingly</w:t>
      </w:r>
      <w:proofErr w:type="gramEnd"/>
      <w:r w:rsidRPr="00401B99">
        <w:rPr>
          <w:rFonts w:asciiTheme="majorHAnsi" w:hAnsiTheme="majorHAnsi"/>
        </w:rPr>
        <w:t xml:space="preserve"> they qualify for an exemption from the </w:t>
      </w:r>
      <w:r w:rsidRPr="00401B99">
        <w:rPr>
          <w:rFonts w:asciiTheme="majorHAnsi" w:hAnsiTheme="majorHAnsi"/>
          <w:i/>
        </w:rPr>
        <w:t>Working with Children Act 2005</w:t>
      </w:r>
      <w:r w:rsidRPr="00401B99">
        <w:rPr>
          <w:rFonts w:asciiTheme="majorHAnsi" w:hAnsiTheme="majorHAnsi"/>
        </w:rPr>
        <w:t xml:space="preserve"> and do not require a WWC Check.</w:t>
      </w:r>
    </w:p>
    <w:p w:rsidR="00E86706" w:rsidRPr="00401B99" w:rsidRDefault="00E86706" w:rsidP="00401B99">
      <w:pPr>
        <w:pStyle w:val="ListParagraph"/>
        <w:numPr>
          <w:ilvl w:val="0"/>
          <w:numId w:val="35"/>
        </w:numPr>
        <w:ind w:left="567" w:right="95" w:hanging="567"/>
        <w:jc w:val="both"/>
        <w:rPr>
          <w:rFonts w:asciiTheme="majorHAnsi" w:hAnsiTheme="majorHAnsi"/>
        </w:rPr>
      </w:pPr>
      <w:r w:rsidRPr="00401B99">
        <w:rPr>
          <w:rFonts w:asciiTheme="majorHAnsi" w:hAnsiTheme="majorHAnsi"/>
        </w:rPr>
        <w:t xml:space="preserve">Not all casual employees in schools will be required by the Act to undergo a WWC Check; it will depend on whether their duties meet the definition of ‘child-related work’ as defined in the Act. </w:t>
      </w:r>
    </w:p>
    <w:p w:rsidR="00E86706" w:rsidRPr="00401B99" w:rsidRDefault="00E86706" w:rsidP="00401B99">
      <w:pPr>
        <w:pStyle w:val="ListParagraph"/>
        <w:numPr>
          <w:ilvl w:val="0"/>
          <w:numId w:val="35"/>
        </w:numPr>
        <w:ind w:left="567" w:right="95" w:hanging="567"/>
        <w:jc w:val="both"/>
        <w:rPr>
          <w:rFonts w:asciiTheme="majorHAnsi" w:hAnsiTheme="majorHAnsi"/>
        </w:rPr>
      </w:pPr>
      <w:r w:rsidRPr="00401B99">
        <w:rPr>
          <w:rFonts w:asciiTheme="majorHAnsi" w:hAnsiTheme="majorHAnsi"/>
        </w:rPr>
        <w:t xml:space="preserve">As the Executive Officer of School Council, a Principal retains the authority to require a casual employee to undergo a criminal record check conducted by the Department and should do so if it is considered relevant to the duties being undertaken. </w:t>
      </w:r>
    </w:p>
    <w:p w:rsidR="00E86706" w:rsidRPr="00401B99" w:rsidRDefault="00E86706" w:rsidP="00401B99">
      <w:pPr>
        <w:pStyle w:val="NoSpacing"/>
        <w:ind w:left="567" w:right="95" w:hanging="567"/>
        <w:jc w:val="both"/>
        <w:rPr>
          <w:rFonts w:asciiTheme="majorHAnsi" w:hAnsiTheme="majorHAnsi"/>
          <w:sz w:val="24"/>
          <w:szCs w:val="24"/>
          <w:u w:val="single"/>
        </w:rPr>
      </w:pPr>
    </w:p>
    <w:p w:rsidR="00E86706" w:rsidRPr="00401B99" w:rsidRDefault="00E86706" w:rsidP="00401B99">
      <w:pPr>
        <w:pStyle w:val="NoSpacing"/>
        <w:ind w:left="567" w:right="95" w:hanging="567"/>
        <w:jc w:val="both"/>
        <w:rPr>
          <w:rFonts w:asciiTheme="majorHAnsi" w:hAnsiTheme="majorHAnsi"/>
          <w:sz w:val="24"/>
          <w:szCs w:val="24"/>
          <w:u w:val="single"/>
        </w:rPr>
      </w:pPr>
      <w:r w:rsidRPr="00401B99">
        <w:rPr>
          <w:rFonts w:asciiTheme="majorHAnsi" w:hAnsiTheme="majorHAnsi"/>
          <w:sz w:val="24"/>
          <w:szCs w:val="24"/>
          <w:u w:val="single"/>
        </w:rPr>
        <w:t>Applying for the WWC Check</w:t>
      </w:r>
    </w:p>
    <w:p w:rsidR="00E86706" w:rsidRPr="00401B99" w:rsidRDefault="00E86706" w:rsidP="00401B99">
      <w:pPr>
        <w:pStyle w:val="ListParagraph"/>
        <w:numPr>
          <w:ilvl w:val="0"/>
          <w:numId w:val="35"/>
        </w:numPr>
        <w:ind w:left="567" w:right="95" w:hanging="567"/>
        <w:jc w:val="both"/>
        <w:rPr>
          <w:rFonts w:asciiTheme="majorHAnsi" w:hAnsiTheme="majorHAnsi"/>
          <w:lang w:eastAsia="en-AU"/>
        </w:rPr>
      </w:pPr>
      <w:r w:rsidRPr="00401B99">
        <w:rPr>
          <w:rFonts w:asciiTheme="majorHAnsi" w:hAnsiTheme="majorHAnsi"/>
          <w:lang w:eastAsia="en-AU"/>
        </w:rPr>
        <w:t xml:space="preserve">The WWC Check is conducted by the Department of Justice. Applications must be lodged at one of the participating Australia Post outlets in Victoria. For a list of Australia Post outlets where a WWC Check application may be made see: </w:t>
      </w:r>
      <w:hyperlink r:id="rId13" w:history="1">
        <w:r w:rsidRPr="00401B99">
          <w:rPr>
            <w:lang w:eastAsia="en-AU"/>
          </w:rPr>
          <w:t>www.auspost.com.au</w:t>
        </w:r>
      </w:hyperlink>
      <w:r w:rsidRPr="00401B99">
        <w:rPr>
          <w:rFonts w:asciiTheme="majorHAnsi" w:hAnsiTheme="majorHAnsi"/>
          <w:lang w:eastAsia="en-AU"/>
        </w:rPr>
        <w:t>.</w:t>
      </w:r>
    </w:p>
    <w:p w:rsidR="00E86706" w:rsidRPr="00401B99" w:rsidRDefault="00E86706" w:rsidP="00401B99">
      <w:pPr>
        <w:pStyle w:val="ListParagraph"/>
        <w:numPr>
          <w:ilvl w:val="0"/>
          <w:numId w:val="35"/>
        </w:numPr>
        <w:ind w:left="567" w:right="95" w:hanging="567"/>
        <w:jc w:val="both"/>
        <w:rPr>
          <w:rFonts w:asciiTheme="majorHAnsi" w:hAnsiTheme="majorHAnsi"/>
          <w:lang w:eastAsia="en-AU"/>
        </w:rPr>
      </w:pPr>
      <w:r w:rsidRPr="00401B99">
        <w:rPr>
          <w:rFonts w:asciiTheme="majorHAnsi" w:hAnsiTheme="majorHAnsi"/>
          <w:lang w:eastAsia="en-AU"/>
        </w:rPr>
        <w:t xml:space="preserve">WWC Check applicants need to complete an online ‘Application for WWC Check’ form at </w:t>
      </w:r>
      <w:hyperlink r:id="rId14" w:history="1">
        <w:r w:rsidRPr="00401B99">
          <w:rPr>
            <w:lang w:eastAsia="en-AU"/>
          </w:rPr>
          <w:t>www.justice.vic.gov.au/workingwithchildren</w:t>
        </w:r>
      </w:hyperlink>
      <w:r w:rsidRPr="00401B99">
        <w:rPr>
          <w:rFonts w:asciiTheme="majorHAnsi" w:hAnsiTheme="majorHAnsi"/>
          <w:lang w:eastAsia="en-AU"/>
        </w:rPr>
        <w:t xml:space="preserve"> before going to a participating Australia Post outlet with proof of identity documents to lodge the application. </w:t>
      </w:r>
    </w:p>
    <w:p w:rsidR="00E86706" w:rsidRPr="00401B99" w:rsidRDefault="00E86706" w:rsidP="00401B99">
      <w:pPr>
        <w:pStyle w:val="ListParagraph"/>
        <w:numPr>
          <w:ilvl w:val="0"/>
          <w:numId w:val="35"/>
        </w:numPr>
        <w:ind w:left="567" w:right="95" w:hanging="567"/>
        <w:jc w:val="both"/>
        <w:rPr>
          <w:rFonts w:asciiTheme="majorHAnsi" w:hAnsiTheme="majorHAnsi"/>
          <w:lang w:eastAsia="en-AU"/>
        </w:rPr>
      </w:pPr>
      <w:r w:rsidRPr="00401B99">
        <w:rPr>
          <w:rFonts w:asciiTheme="majorHAnsi" w:hAnsiTheme="majorHAnsi"/>
          <w:lang w:eastAsia="en-AU"/>
        </w:rPr>
        <w:t xml:space="preserve">If the employee passes the WWC Check s/he will be issued a WWC Card which also acts as an ‘Assessment Notice’. An Assessment Notice means the employee has passed the WWC Check and may work in ‘child-related work’. </w:t>
      </w:r>
    </w:p>
    <w:p w:rsidR="00E86706" w:rsidRPr="00401B99" w:rsidRDefault="00E86706" w:rsidP="00401B99">
      <w:pPr>
        <w:pStyle w:val="ListParagraph"/>
        <w:numPr>
          <w:ilvl w:val="0"/>
          <w:numId w:val="35"/>
        </w:numPr>
        <w:ind w:left="567" w:right="95" w:hanging="567"/>
        <w:jc w:val="both"/>
        <w:rPr>
          <w:rFonts w:asciiTheme="majorHAnsi" w:hAnsiTheme="majorHAnsi"/>
          <w:lang w:eastAsia="en-AU"/>
        </w:rPr>
      </w:pPr>
      <w:r w:rsidRPr="00401B99">
        <w:rPr>
          <w:rFonts w:asciiTheme="majorHAnsi" w:hAnsiTheme="majorHAnsi"/>
          <w:lang w:eastAsia="en-AU"/>
        </w:rPr>
        <w:t xml:space="preserve">A WWC Check applicant who is issued with an Interim Negative Notice or a Negative Notice should contact the Working with Children Unit within the Department of Justice, telephone 1300 652 879 to discuss any right of appeal that may exist or visit their website for further information at: </w:t>
      </w:r>
      <w:hyperlink r:id="rId15" w:history="1">
        <w:r w:rsidRPr="00401B99">
          <w:rPr>
            <w:lang w:eastAsia="en-AU"/>
          </w:rPr>
          <w:t>www.justice.vic.gov.au/workingwithchildren</w:t>
        </w:r>
      </w:hyperlink>
    </w:p>
    <w:p w:rsidR="006B42AD" w:rsidRPr="00401B99" w:rsidRDefault="006B42AD" w:rsidP="00401B99">
      <w:pPr>
        <w:ind w:right="95"/>
        <w:jc w:val="both"/>
        <w:rPr>
          <w:rFonts w:asciiTheme="majorHAnsi" w:hAnsiTheme="majorHAnsi"/>
          <w:lang w:eastAsia="en-AU"/>
        </w:rPr>
      </w:pPr>
    </w:p>
    <w:p w:rsidR="006B42AD" w:rsidRPr="00401B99" w:rsidRDefault="00401B99" w:rsidP="00401B99">
      <w:pPr>
        <w:pStyle w:val="NoSpacing"/>
        <w:ind w:left="567" w:right="95" w:hanging="567"/>
        <w:jc w:val="both"/>
        <w:rPr>
          <w:rStyle w:val="SubtleReference"/>
        </w:rPr>
      </w:pPr>
      <w:r w:rsidRPr="00401B99">
        <w:rPr>
          <w:rStyle w:val="SubtleReference"/>
        </w:rPr>
        <w:t>P</w:t>
      </w:r>
      <w:r w:rsidRPr="00401B99">
        <w:rPr>
          <w:rStyle w:val="SubtleReference"/>
          <w:sz w:val="22"/>
        </w:rPr>
        <w:t>URPOSE</w:t>
      </w:r>
    </w:p>
    <w:p w:rsidR="00A56F74" w:rsidRPr="00401B99" w:rsidRDefault="00A56F74" w:rsidP="00401B99">
      <w:pPr>
        <w:pStyle w:val="ListParagraph"/>
        <w:numPr>
          <w:ilvl w:val="0"/>
          <w:numId w:val="35"/>
        </w:numPr>
        <w:ind w:left="567" w:right="95" w:hanging="567"/>
        <w:jc w:val="both"/>
        <w:rPr>
          <w:rFonts w:asciiTheme="majorHAnsi" w:hAnsiTheme="majorHAnsi"/>
          <w:lang w:eastAsia="en-AU"/>
        </w:rPr>
      </w:pPr>
      <w:r w:rsidRPr="00401B99">
        <w:rPr>
          <w:rFonts w:asciiTheme="majorHAnsi" w:hAnsiTheme="majorHAnsi"/>
          <w:lang w:eastAsia="en-AU"/>
        </w:rPr>
        <w:t xml:space="preserve">To ensure the safety of all children at </w:t>
      </w:r>
      <w:r w:rsidR="00622949" w:rsidRPr="00401B99">
        <w:rPr>
          <w:rFonts w:asciiTheme="majorHAnsi" w:hAnsiTheme="majorHAnsi"/>
          <w:lang w:eastAsia="en-AU"/>
        </w:rPr>
        <w:t>Charles La Trobe College</w:t>
      </w:r>
      <w:r w:rsidRPr="00401B99">
        <w:rPr>
          <w:rFonts w:asciiTheme="majorHAnsi" w:hAnsiTheme="majorHAnsi"/>
          <w:lang w:eastAsia="en-AU"/>
        </w:rPr>
        <w:t>.</w:t>
      </w:r>
    </w:p>
    <w:p w:rsidR="00B15DD7" w:rsidRPr="00401B99" w:rsidRDefault="00B15DD7" w:rsidP="00401B99">
      <w:pPr>
        <w:pStyle w:val="NoSpacing"/>
        <w:numPr>
          <w:ilvl w:val="0"/>
          <w:numId w:val="36"/>
        </w:numPr>
        <w:ind w:left="567" w:right="95" w:hanging="567"/>
        <w:jc w:val="both"/>
        <w:rPr>
          <w:rFonts w:asciiTheme="majorHAnsi" w:hAnsiTheme="majorHAnsi" w:cs="Arial"/>
          <w:sz w:val="24"/>
          <w:szCs w:val="24"/>
        </w:rPr>
      </w:pPr>
      <w:r w:rsidRPr="00401B99">
        <w:rPr>
          <w:rFonts w:asciiTheme="majorHAnsi" w:hAnsiTheme="majorHAnsi" w:cs="Arial"/>
          <w:sz w:val="24"/>
          <w:szCs w:val="24"/>
        </w:rPr>
        <w:lastRenderedPageBreak/>
        <w:t xml:space="preserve">To ensure the school has strategies </w:t>
      </w:r>
      <w:r w:rsidR="009D2935" w:rsidRPr="00401B99">
        <w:rPr>
          <w:rFonts w:asciiTheme="majorHAnsi" w:hAnsiTheme="majorHAnsi" w:cs="Arial"/>
          <w:sz w:val="24"/>
          <w:szCs w:val="24"/>
        </w:rPr>
        <w:t xml:space="preserve">in place </w:t>
      </w:r>
      <w:r w:rsidRPr="00401B99">
        <w:rPr>
          <w:rFonts w:asciiTheme="majorHAnsi" w:hAnsiTheme="majorHAnsi" w:cs="Arial"/>
          <w:sz w:val="24"/>
          <w:szCs w:val="24"/>
        </w:rPr>
        <w:t>to enhance compliance with the Child Safe Standards 2 and 4.</w:t>
      </w:r>
    </w:p>
    <w:p w:rsidR="00E86706" w:rsidRPr="00401B99" w:rsidRDefault="00E86706" w:rsidP="00401B99">
      <w:pPr>
        <w:numPr>
          <w:ilvl w:val="0"/>
          <w:numId w:val="36"/>
        </w:numPr>
        <w:spacing w:after="0" w:line="240" w:lineRule="auto"/>
        <w:ind w:left="567" w:right="95" w:hanging="567"/>
        <w:jc w:val="both"/>
        <w:rPr>
          <w:rFonts w:asciiTheme="majorHAnsi" w:hAnsiTheme="majorHAnsi"/>
          <w:sz w:val="24"/>
          <w:szCs w:val="24"/>
          <w:lang w:eastAsia="en-AU"/>
        </w:rPr>
      </w:pPr>
      <w:r w:rsidRPr="00401B99">
        <w:rPr>
          <w:rFonts w:asciiTheme="majorHAnsi" w:hAnsiTheme="majorHAnsi"/>
          <w:sz w:val="24"/>
          <w:szCs w:val="24"/>
          <w:lang w:eastAsia="en-AU"/>
        </w:rPr>
        <w:t xml:space="preserve">To ensure </w:t>
      </w:r>
      <w:r w:rsidR="00A56F74" w:rsidRPr="00401B99">
        <w:rPr>
          <w:rFonts w:asciiTheme="majorHAnsi" w:hAnsiTheme="majorHAnsi"/>
          <w:sz w:val="24"/>
          <w:szCs w:val="24"/>
          <w:lang w:eastAsia="en-AU"/>
        </w:rPr>
        <w:t>the school</w:t>
      </w:r>
      <w:r w:rsidRPr="00401B99">
        <w:rPr>
          <w:rFonts w:asciiTheme="majorHAnsi" w:hAnsiTheme="majorHAnsi"/>
          <w:sz w:val="24"/>
          <w:szCs w:val="24"/>
          <w:lang w:eastAsia="en-AU"/>
        </w:rPr>
        <w:t xml:space="preserve"> complies with DET policy and guidelines</w:t>
      </w:r>
      <w:r w:rsidR="0071257F" w:rsidRPr="00401B99">
        <w:rPr>
          <w:rFonts w:asciiTheme="majorHAnsi" w:hAnsiTheme="majorHAnsi"/>
          <w:sz w:val="24"/>
          <w:szCs w:val="24"/>
          <w:lang w:eastAsia="en-AU"/>
        </w:rPr>
        <w:t xml:space="preserve"> and </w:t>
      </w:r>
      <w:r w:rsidRPr="00401B99">
        <w:rPr>
          <w:rFonts w:asciiTheme="majorHAnsi" w:hAnsiTheme="majorHAnsi"/>
          <w:sz w:val="24"/>
          <w:szCs w:val="24"/>
          <w:lang w:eastAsia="en-AU"/>
        </w:rPr>
        <w:t xml:space="preserve">legislative requirements </w:t>
      </w:r>
      <w:proofErr w:type="gramStart"/>
      <w:r w:rsidRPr="00401B99">
        <w:rPr>
          <w:rFonts w:asciiTheme="majorHAnsi" w:hAnsiTheme="majorHAnsi"/>
          <w:sz w:val="24"/>
          <w:szCs w:val="24"/>
          <w:lang w:eastAsia="en-AU"/>
        </w:rPr>
        <w:t>in regard</w:t>
      </w:r>
      <w:r w:rsidR="002559CB" w:rsidRPr="00401B99">
        <w:rPr>
          <w:rFonts w:asciiTheme="majorHAnsi" w:hAnsiTheme="majorHAnsi"/>
          <w:sz w:val="24"/>
          <w:szCs w:val="24"/>
          <w:lang w:eastAsia="en-AU"/>
        </w:rPr>
        <w:t xml:space="preserve"> to</w:t>
      </w:r>
      <w:proofErr w:type="gramEnd"/>
      <w:r w:rsidR="002559CB" w:rsidRPr="00401B99">
        <w:rPr>
          <w:rFonts w:asciiTheme="majorHAnsi" w:hAnsiTheme="majorHAnsi"/>
          <w:sz w:val="24"/>
          <w:szCs w:val="24"/>
          <w:lang w:eastAsia="en-AU"/>
        </w:rPr>
        <w:t xml:space="preserve"> the employment of teaching and non-teaching staff</w:t>
      </w:r>
      <w:r w:rsidRPr="00401B99">
        <w:rPr>
          <w:rFonts w:asciiTheme="majorHAnsi" w:hAnsiTheme="majorHAnsi"/>
          <w:sz w:val="24"/>
          <w:szCs w:val="24"/>
          <w:lang w:eastAsia="en-AU"/>
        </w:rPr>
        <w:t>.</w:t>
      </w:r>
    </w:p>
    <w:p w:rsidR="00E86706" w:rsidRPr="00401B99" w:rsidRDefault="00E86706" w:rsidP="00401B99">
      <w:pPr>
        <w:ind w:left="567" w:right="95" w:hanging="567"/>
        <w:jc w:val="both"/>
        <w:rPr>
          <w:rFonts w:asciiTheme="majorHAnsi" w:hAnsiTheme="majorHAnsi"/>
          <w:sz w:val="24"/>
          <w:szCs w:val="24"/>
        </w:rPr>
      </w:pPr>
    </w:p>
    <w:p w:rsidR="00E86706" w:rsidRPr="00401B99" w:rsidRDefault="00EE7AB5" w:rsidP="00401B99">
      <w:pPr>
        <w:pStyle w:val="NoSpacing"/>
        <w:ind w:left="567" w:right="95" w:hanging="567"/>
        <w:jc w:val="both"/>
        <w:rPr>
          <w:rStyle w:val="SubtleReference"/>
          <w:b/>
          <w:u w:val="none"/>
        </w:rPr>
      </w:pPr>
      <w:r w:rsidRPr="00401B99">
        <w:rPr>
          <w:rStyle w:val="SubtleReference"/>
          <w:b/>
          <w:u w:val="none"/>
        </w:rPr>
        <w:t>Definitions</w:t>
      </w:r>
    </w:p>
    <w:p w:rsidR="00E86706" w:rsidRPr="00401B99" w:rsidRDefault="00E86706" w:rsidP="00401B99">
      <w:pPr>
        <w:pStyle w:val="NoSpacing"/>
        <w:numPr>
          <w:ilvl w:val="0"/>
          <w:numId w:val="36"/>
        </w:numPr>
        <w:ind w:left="567" w:right="95" w:hanging="567"/>
        <w:jc w:val="both"/>
        <w:rPr>
          <w:rFonts w:asciiTheme="majorHAnsi" w:hAnsiTheme="majorHAnsi" w:cs="Arial"/>
          <w:sz w:val="24"/>
          <w:szCs w:val="24"/>
        </w:rPr>
      </w:pPr>
      <w:r w:rsidRPr="00401B99">
        <w:rPr>
          <w:rFonts w:asciiTheme="majorHAnsi" w:hAnsiTheme="majorHAnsi" w:cs="Arial"/>
          <w:sz w:val="24"/>
          <w:szCs w:val="24"/>
        </w:rPr>
        <w:t>The Act defines ‘child-related work’ as work which usually involves (or is likely to involve) regular, direct contact with a child where that contact is not directly supervised, and in any of twenty child-related occupational fields listed in the Act.  ‘Child-related work’ may be either paid or unpaid (voluntary).</w:t>
      </w:r>
    </w:p>
    <w:p w:rsidR="00E86706" w:rsidRPr="00401B99" w:rsidRDefault="00E86706" w:rsidP="00401B99">
      <w:pPr>
        <w:pStyle w:val="NoSpacing"/>
        <w:numPr>
          <w:ilvl w:val="0"/>
          <w:numId w:val="36"/>
        </w:numPr>
        <w:ind w:left="567" w:right="95" w:hanging="567"/>
        <w:jc w:val="both"/>
        <w:rPr>
          <w:rFonts w:asciiTheme="majorHAnsi" w:hAnsiTheme="majorHAnsi" w:cs="Arial"/>
          <w:sz w:val="24"/>
          <w:szCs w:val="24"/>
        </w:rPr>
      </w:pPr>
      <w:r w:rsidRPr="00401B99">
        <w:rPr>
          <w:rFonts w:asciiTheme="majorHAnsi" w:hAnsiTheme="majorHAnsi" w:cs="Arial"/>
          <w:sz w:val="24"/>
          <w:szCs w:val="24"/>
        </w:rPr>
        <w:t xml:space="preserve">‘Educational Institution’ is an occupational field listed in the Act and includes any State school established under section 2.2.1 of the Education and Training Reform Act 2006. </w:t>
      </w:r>
      <w:proofErr w:type="gramStart"/>
      <w:r w:rsidRPr="00401B99">
        <w:rPr>
          <w:rFonts w:asciiTheme="majorHAnsi" w:hAnsiTheme="majorHAnsi" w:cs="Arial"/>
          <w:sz w:val="24"/>
          <w:szCs w:val="24"/>
        </w:rPr>
        <w:t>Accordingly</w:t>
      </w:r>
      <w:proofErr w:type="gramEnd"/>
      <w:r w:rsidRPr="00401B99">
        <w:rPr>
          <w:rFonts w:asciiTheme="majorHAnsi" w:hAnsiTheme="majorHAnsi" w:cs="Arial"/>
          <w:sz w:val="24"/>
          <w:szCs w:val="24"/>
        </w:rPr>
        <w:t xml:space="preserve"> all Victorian Government primary, secondary, and special schools fall within the Act. </w:t>
      </w:r>
    </w:p>
    <w:p w:rsidR="00E86706" w:rsidRPr="00401B99" w:rsidRDefault="00E86706" w:rsidP="00401B99">
      <w:pPr>
        <w:pStyle w:val="NoSpacing"/>
        <w:numPr>
          <w:ilvl w:val="0"/>
          <w:numId w:val="36"/>
        </w:numPr>
        <w:ind w:left="567" w:right="95" w:hanging="567"/>
        <w:jc w:val="both"/>
        <w:rPr>
          <w:rFonts w:asciiTheme="majorHAnsi" w:hAnsiTheme="majorHAnsi" w:cs="Arial"/>
          <w:sz w:val="24"/>
          <w:szCs w:val="24"/>
        </w:rPr>
      </w:pPr>
      <w:r w:rsidRPr="00401B99">
        <w:rPr>
          <w:rFonts w:asciiTheme="majorHAnsi" w:hAnsiTheme="majorHAnsi" w:cs="Arial"/>
          <w:sz w:val="24"/>
          <w:szCs w:val="24"/>
        </w:rPr>
        <w:t xml:space="preserve">Any person whose duties usually involve or is likely to involve work in a school (other than teachers and Principals) </w:t>
      </w:r>
      <w:proofErr w:type="gramStart"/>
      <w:r w:rsidRPr="00401B99">
        <w:rPr>
          <w:rFonts w:asciiTheme="majorHAnsi" w:hAnsiTheme="majorHAnsi" w:cs="Arial"/>
          <w:sz w:val="24"/>
          <w:szCs w:val="24"/>
        </w:rPr>
        <w:t>is considered to be</w:t>
      </w:r>
      <w:proofErr w:type="gramEnd"/>
      <w:r w:rsidRPr="00401B99">
        <w:rPr>
          <w:rFonts w:asciiTheme="majorHAnsi" w:hAnsiTheme="majorHAnsi" w:cs="Arial"/>
          <w:sz w:val="24"/>
          <w:szCs w:val="24"/>
        </w:rPr>
        <w:t xml:space="preserve"> engaged in ‘child-related work’ as defined in the Act and will need to ensure they are compliant with the legislative obligations contained in the Act. </w:t>
      </w:r>
    </w:p>
    <w:p w:rsidR="005B26D5" w:rsidRPr="00401B99" w:rsidRDefault="005B26D5" w:rsidP="00401B99">
      <w:pPr>
        <w:pStyle w:val="NoSpacing"/>
        <w:ind w:left="567" w:right="95" w:hanging="567"/>
        <w:jc w:val="both"/>
        <w:rPr>
          <w:rFonts w:asciiTheme="majorHAnsi" w:hAnsiTheme="majorHAnsi" w:cs="Arial"/>
          <w:sz w:val="24"/>
          <w:szCs w:val="24"/>
          <w:lang w:val="en-US"/>
        </w:rPr>
      </w:pPr>
    </w:p>
    <w:p w:rsidR="006B42AD" w:rsidRPr="00401B99" w:rsidRDefault="006B42AD" w:rsidP="00401B99">
      <w:pPr>
        <w:pStyle w:val="NoSpacing"/>
        <w:ind w:right="95"/>
        <w:jc w:val="both"/>
        <w:rPr>
          <w:rStyle w:val="SubtleReference"/>
        </w:rPr>
      </w:pPr>
      <w:r w:rsidRPr="00401B99">
        <w:rPr>
          <w:rStyle w:val="SubtleReference"/>
        </w:rPr>
        <w:t>Implementation</w:t>
      </w:r>
    </w:p>
    <w:p w:rsidR="00960F56" w:rsidRPr="00401B99" w:rsidRDefault="00960F56" w:rsidP="00401B99">
      <w:pPr>
        <w:numPr>
          <w:ilvl w:val="0"/>
          <w:numId w:val="37"/>
        </w:numPr>
        <w:spacing w:after="0" w:line="240" w:lineRule="auto"/>
        <w:ind w:left="567" w:right="95" w:hanging="567"/>
        <w:jc w:val="both"/>
        <w:rPr>
          <w:rFonts w:asciiTheme="majorHAnsi" w:hAnsiTheme="majorHAnsi"/>
          <w:sz w:val="24"/>
          <w:szCs w:val="24"/>
        </w:rPr>
      </w:pPr>
      <w:r w:rsidRPr="00401B99">
        <w:rPr>
          <w:rFonts w:asciiTheme="majorHAnsi" w:hAnsiTheme="majorHAnsi"/>
          <w:sz w:val="24"/>
          <w:szCs w:val="24"/>
        </w:rPr>
        <w:t>The safety and wellbeing of every young person at the school is our highest priority.</w:t>
      </w:r>
    </w:p>
    <w:p w:rsidR="00E86706" w:rsidRPr="00401B99" w:rsidRDefault="00E86706" w:rsidP="00401B99">
      <w:pPr>
        <w:numPr>
          <w:ilvl w:val="0"/>
          <w:numId w:val="37"/>
        </w:numPr>
        <w:spacing w:after="0" w:line="240" w:lineRule="auto"/>
        <w:ind w:left="567" w:right="95" w:hanging="567"/>
        <w:jc w:val="both"/>
        <w:rPr>
          <w:rFonts w:asciiTheme="majorHAnsi" w:hAnsiTheme="majorHAnsi"/>
          <w:sz w:val="24"/>
          <w:szCs w:val="24"/>
        </w:rPr>
      </w:pPr>
      <w:r w:rsidRPr="00401B99">
        <w:rPr>
          <w:rFonts w:asciiTheme="majorHAnsi" w:hAnsiTheme="majorHAnsi"/>
          <w:sz w:val="24"/>
          <w:szCs w:val="24"/>
        </w:rPr>
        <w:t>The Principal will ensure all staff have a Working with Children Check as part of their employment.</w:t>
      </w:r>
    </w:p>
    <w:p w:rsidR="005E7A5C" w:rsidRPr="00401B99" w:rsidRDefault="005E7A5C" w:rsidP="00401B99">
      <w:pPr>
        <w:pStyle w:val="ListParagraph"/>
        <w:numPr>
          <w:ilvl w:val="0"/>
          <w:numId w:val="37"/>
        </w:numPr>
        <w:ind w:left="567" w:right="95" w:hanging="567"/>
        <w:jc w:val="both"/>
        <w:rPr>
          <w:rFonts w:asciiTheme="majorHAnsi" w:hAnsiTheme="majorHAnsi"/>
        </w:rPr>
      </w:pPr>
      <w:r w:rsidRPr="00401B99">
        <w:rPr>
          <w:rFonts w:asciiTheme="majorHAnsi" w:hAnsiTheme="majorHAnsi"/>
        </w:rPr>
        <w:t>The school will ensure WWC Checks are recorded in a Register established for the purpose.</w:t>
      </w:r>
    </w:p>
    <w:p w:rsidR="00E86706" w:rsidRPr="00401B99" w:rsidRDefault="00E86706" w:rsidP="00401B99">
      <w:pPr>
        <w:numPr>
          <w:ilvl w:val="0"/>
          <w:numId w:val="37"/>
        </w:numPr>
        <w:spacing w:after="0" w:line="240" w:lineRule="auto"/>
        <w:ind w:left="567" w:right="95" w:hanging="567"/>
        <w:jc w:val="both"/>
        <w:rPr>
          <w:rFonts w:asciiTheme="majorHAnsi" w:hAnsiTheme="majorHAnsi"/>
          <w:sz w:val="24"/>
          <w:szCs w:val="24"/>
        </w:rPr>
      </w:pPr>
      <w:r w:rsidRPr="00401B99">
        <w:rPr>
          <w:rFonts w:asciiTheme="majorHAnsi" w:hAnsiTheme="majorHAnsi"/>
          <w:sz w:val="24"/>
          <w:szCs w:val="24"/>
        </w:rPr>
        <w:t>If necessary, the Principal</w:t>
      </w:r>
      <w:r w:rsidR="00622949" w:rsidRPr="00401B99">
        <w:rPr>
          <w:rFonts w:asciiTheme="majorHAnsi" w:hAnsiTheme="majorHAnsi"/>
          <w:sz w:val="24"/>
          <w:szCs w:val="24"/>
        </w:rPr>
        <w:t>/Campus Principal</w:t>
      </w:r>
      <w:r w:rsidRPr="00401B99">
        <w:rPr>
          <w:rFonts w:asciiTheme="majorHAnsi" w:hAnsiTheme="majorHAnsi"/>
          <w:sz w:val="24"/>
          <w:szCs w:val="24"/>
        </w:rPr>
        <w:t xml:space="preserve"> will contact the Employee Conduct Branch on 9637-2594 for advice on whether the duties to be performed by a casual employee meet the definition of ‘child-related work’.</w:t>
      </w:r>
    </w:p>
    <w:p w:rsidR="00E86706" w:rsidRPr="00401B99" w:rsidRDefault="00E86706" w:rsidP="00401B99">
      <w:pPr>
        <w:pStyle w:val="NoSpacing"/>
        <w:numPr>
          <w:ilvl w:val="0"/>
          <w:numId w:val="37"/>
        </w:numPr>
        <w:ind w:left="567" w:right="95" w:hanging="567"/>
        <w:jc w:val="both"/>
        <w:rPr>
          <w:rFonts w:asciiTheme="majorHAnsi" w:hAnsiTheme="majorHAnsi"/>
          <w:sz w:val="24"/>
          <w:szCs w:val="24"/>
          <w:lang w:eastAsia="en-AU"/>
        </w:rPr>
      </w:pPr>
      <w:r w:rsidRPr="00401B99">
        <w:rPr>
          <w:rFonts w:asciiTheme="majorHAnsi" w:hAnsiTheme="majorHAnsi"/>
          <w:sz w:val="24"/>
          <w:szCs w:val="24"/>
          <w:lang w:eastAsia="en-AU"/>
        </w:rPr>
        <w:t xml:space="preserve">If the school enters into an agreement with a Registered Training Organisation in which the Organisation provides a teacher or instructor to the school, the Principal or Coordinator must be satisfied that the teacher or instructor is suitable for employment by sighting either a criminal record check conducted by the Department, a WWC Check or provisional registration as evidence that a teacher or instructor is suitable for employment. </w:t>
      </w:r>
    </w:p>
    <w:p w:rsidR="00E86706" w:rsidRPr="00401B99" w:rsidRDefault="00E86706" w:rsidP="00401B99">
      <w:pPr>
        <w:pStyle w:val="NoSpacing"/>
        <w:numPr>
          <w:ilvl w:val="0"/>
          <w:numId w:val="37"/>
        </w:numPr>
        <w:ind w:left="567" w:right="95" w:hanging="567"/>
        <w:jc w:val="both"/>
        <w:rPr>
          <w:rFonts w:asciiTheme="majorHAnsi" w:hAnsiTheme="majorHAnsi"/>
          <w:sz w:val="24"/>
          <w:szCs w:val="24"/>
          <w:lang w:eastAsia="en-AU"/>
        </w:rPr>
      </w:pPr>
      <w:r w:rsidRPr="00401B99">
        <w:rPr>
          <w:rFonts w:asciiTheme="majorHAnsi" w:hAnsiTheme="majorHAnsi"/>
          <w:sz w:val="24"/>
          <w:szCs w:val="24"/>
          <w:lang w:eastAsia="en-AU"/>
        </w:rPr>
        <w:t>Where the Registered Training Organisation’s teacher or instructor is not registered with Victorian Institute of Teaching, s/he will be required to demonstrate evidence of having applied for a WWC Check.</w:t>
      </w:r>
    </w:p>
    <w:p w:rsidR="00E86706" w:rsidRPr="00401B99" w:rsidRDefault="00E86706" w:rsidP="00401B99">
      <w:pPr>
        <w:pStyle w:val="NoSpacing"/>
        <w:numPr>
          <w:ilvl w:val="0"/>
          <w:numId w:val="37"/>
        </w:numPr>
        <w:ind w:left="567" w:right="95" w:hanging="567"/>
        <w:jc w:val="both"/>
        <w:rPr>
          <w:rFonts w:asciiTheme="majorHAnsi" w:hAnsiTheme="majorHAnsi"/>
          <w:sz w:val="24"/>
          <w:szCs w:val="24"/>
          <w:lang w:eastAsia="en-AU"/>
        </w:rPr>
      </w:pPr>
      <w:r w:rsidRPr="00401B99">
        <w:rPr>
          <w:rFonts w:asciiTheme="majorHAnsi" w:hAnsiTheme="majorHAnsi"/>
          <w:sz w:val="24"/>
          <w:szCs w:val="24"/>
          <w:lang w:eastAsia="en-AU"/>
        </w:rPr>
        <w:t xml:space="preserve">Please refer also to the school’s </w:t>
      </w:r>
      <w:r w:rsidRPr="00401B99">
        <w:rPr>
          <w:rFonts w:asciiTheme="majorHAnsi" w:hAnsiTheme="majorHAnsi"/>
          <w:i/>
          <w:sz w:val="24"/>
          <w:szCs w:val="24"/>
          <w:lang w:eastAsia="en-AU"/>
        </w:rPr>
        <w:t>Child Safe Policy</w:t>
      </w:r>
      <w:r w:rsidR="00622949" w:rsidRPr="00401B99">
        <w:rPr>
          <w:rFonts w:asciiTheme="majorHAnsi" w:hAnsiTheme="majorHAnsi"/>
          <w:sz w:val="24"/>
          <w:szCs w:val="24"/>
          <w:lang w:eastAsia="en-AU"/>
        </w:rPr>
        <w:t xml:space="preserve"> and the Child Safed Standards.</w:t>
      </w:r>
    </w:p>
    <w:p w:rsidR="00E86706" w:rsidRPr="00401B99" w:rsidRDefault="00E86706" w:rsidP="00401B99">
      <w:pPr>
        <w:pStyle w:val="NoSpacing"/>
        <w:ind w:left="567" w:right="95" w:hanging="567"/>
        <w:jc w:val="both"/>
        <w:rPr>
          <w:rStyle w:val="SubtleReference"/>
        </w:rPr>
      </w:pPr>
    </w:p>
    <w:p w:rsidR="006B42AD" w:rsidRPr="00401B99" w:rsidRDefault="006B42AD" w:rsidP="00401B99">
      <w:pPr>
        <w:pStyle w:val="NoSpacing"/>
        <w:ind w:left="567" w:right="95" w:hanging="567"/>
        <w:jc w:val="both"/>
        <w:rPr>
          <w:rStyle w:val="SubtleReference"/>
        </w:rPr>
      </w:pPr>
      <w:r w:rsidRPr="00401B99">
        <w:rPr>
          <w:rStyle w:val="SubtleReference"/>
        </w:rPr>
        <w:t>Evaluation</w:t>
      </w:r>
    </w:p>
    <w:p w:rsidR="00401B99" w:rsidRDefault="006B42AD" w:rsidP="00401B99">
      <w:pPr>
        <w:pStyle w:val="NoSpacing"/>
        <w:numPr>
          <w:ilvl w:val="0"/>
          <w:numId w:val="29"/>
        </w:numPr>
        <w:ind w:left="567" w:right="95" w:hanging="567"/>
        <w:jc w:val="both"/>
        <w:rPr>
          <w:rFonts w:asciiTheme="majorHAnsi" w:hAnsiTheme="majorHAnsi" w:cs="Tahoma"/>
          <w:bCs/>
          <w:sz w:val="24"/>
          <w:szCs w:val="24"/>
          <w:lang w:val="en-US"/>
        </w:rPr>
      </w:pPr>
      <w:r w:rsidRPr="00401B99">
        <w:rPr>
          <w:rFonts w:asciiTheme="majorHAnsi" w:hAnsiTheme="majorHAnsi"/>
          <w:sz w:val="24"/>
          <w:szCs w:val="24"/>
        </w:rPr>
        <w:t xml:space="preserve">This policy will be reviewed annually as part of preparing the Annual Report or if guidelines change (latest DET update </w:t>
      </w:r>
      <w:r w:rsidR="00E86706" w:rsidRPr="00401B99">
        <w:rPr>
          <w:rFonts w:asciiTheme="majorHAnsi" w:hAnsiTheme="majorHAnsi"/>
          <w:sz w:val="24"/>
          <w:szCs w:val="24"/>
        </w:rPr>
        <w:t>early June</w:t>
      </w:r>
      <w:r w:rsidRPr="00401B99">
        <w:rPr>
          <w:rFonts w:asciiTheme="majorHAnsi" w:hAnsiTheme="majorHAnsi"/>
          <w:sz w:val="24"/>
          <w:szCs w:val="24"/>
        </w:rPr>
        <w:t xml:space="preserve"> 2016).</w:t>
      </w:r>
    </w:p>
    <w:p w:rsidR="00401B99" w:rsidRPr="00401B99" w:rsidRDefault="00401B99" w:rsidP="00401B99">
      <w:pPr>
        <w:pStyle w:val="NoSpacing"/>
        <w:ind w:right="95"/>
        <w:jc w:val="both"/>
        <w:rPr>
          <w:rStyle w:val="SubtleReference"/>
          <w:rFonts w:cs="Tahoma"/>
          <w:bCs/>
          <w:smallCaps w:val="0"/>
          <w:szCs w:val="24"/>
          <w:u w:val="none"/>
          <w:lang w:val="en-US"/>
        </w:rPr>
      </w:pPr>
      <w:r>
        <w:rPr>
          <w:rStyle w:val="SubtleReference"/>
        </w:rPr>
        <w:lastRenderedPageBreak/>
        <w:t>Ratification</w:t>
      </w:r>
    </w:p>
    <w:p w:rsidR="006B42AD" w:rsidRPr="00401B99" w:rsidRDefault="006B42AD" w:rsidP="00401B99">
      <w:pPr>
        <w:tabs>
          <w:tab w:val="left" w:pos="709"/>
        </w:tabs>
        <w:ind w:left="567" w:right="95" w:hanging="567"/>
        <w:jc w:val="both"/>
        <w:rPr>
          <w:rFonts w:asciiTheme="majorHAnsi" w:hAnsiTheme="majorHAnsi"/>
          <w:sz w:val="24"/>
          <w:szCs w:val="24"/>
        </w:rPr>
      </w:pPr>
      <w:r w:rsidRPr="00401B99">
        <w:rPr>
          <w:rFonts w:asciiTheme="majorHAnsi" w:hAnsiTheme="majorHAnsi"/>
          <w:sz w:val="24"/>
          <w:szCs w:val="24"/>
        </w:rPr>
        <w:t xml:space="preserve">This </w:t>
      </w:r>
      <w:r w:rsidR="0071257F" w:rsidRPr="00401B99">
        <w:rPr>
          <w:rFonts w:asciiTheme="majorHAnsi" w:hAnsiTheme="majorHAnsi"/>
          <w:sz w:val="24"/>
          <w:szCs w:val="24"/>
        </w:rPr>
        <w:t>policy</w:t>
      </w:r>
      <w:r w:rsidRPr="00401B99">
        <w:rPr>
          <w:rFonts w:asciiTheme="majorHAnsi" w:hAnsiTheme="majorHAnsi"/>
          <w:sz w:val="24"/>
          <w:szCs w:val="24"/>
        </w:rPr>
        <w:t xml:space="preserve"> was ratified by </w:t>
      </w:r>
      <w:r w:rsidR="00D93C7B" w:rsidRPr="00401B99">
        <w:rPr>
          <w:rFonts w:asciiTheme="majorHAnsi" w:hAnsiTheme="majorHAnsi"/>
          <w:sz w:val="24"/>
          <w:szCs w:val="24"/>
        </w:rPr>
        <w:t>College</w:t>
      </w:r>
      <w:r w:rsidRPr="00401B99">
        <w:rPr>
          <w:rFonts w:asciiTheme="majorHAnsi" w:hAnsiTheme="majorHAnsi"/>
          <w:sz w:val="24"/>
          <w:szCs w:val="24"/>
        </w:rPr>
        <w:t xml:space="preserve"> Council </w:t>
      </w:r>
      <w:r w:rsidR="00622949" w:rsidRPr="00401B99">
        <w:rPr>
          <w:rFonts w:asciiTheme="majorHAnsi" w:hAnsiTheme="majorHAnsi"/>
          <w:sz w:val="24"/>
          <w:szCs w:val="24"/>
        </w:rPr>
        <w:t>o</w:t>
      </w:r>
      <w:r w:rsidR="00A56F74" w:rsidRPr="00401B99">
        <w:rPr>
          <w:rFonts w:asciiTheme="majorHAnsi" w:hAnsiTheme="majorHAnsi"/>
          <w:sz w:val="24"/>
          <w:szCs w:val="24"/>
        </w:rPr>
        <w:t xml:space="preserve">n </w:t>
      </w:r>
      <w:r w:rsidR="00401B99">
        <w:rPr>
          <w:rFonts w:asciiTheme="majorHAnsi" w:hAnsiTheme="majorHAnsi"/>
          <w:sz w:val="24"/>
          <w:szCs w:val="24"/>
        </w:rPr>
        <w:t>15</w:t>
      </w:r>
      <w:r w:rsidR="00401B99" w:rsidRPr="00401B99">
        <w:rPr>
          <w:rFonts w:asciiTheme="majorHAnsi" w:hAnsiTheme="majorHAnsi"/>
          <w:sz w:val="24"/>
          <w:szCs w:val="24"/>
          <w:vertAlign w:val="superscript"/>
        </w:rPr>
        <w:t>th</w:t>
      </w:r>
      <w:r w:rsidR="00401B99">
        <w:rPr>
          <w:rFonts w:asciiTheme="majorHAnsi" w:hAnsiTheme="majorHAnsi"/>
          <w:sz w:val="24"/>
          <w:szCs w:val="24"/>
        </w:rPr>
        <w:t xml:space="preserve"> </w:t>
      </w:r>
      <w:proofErr w:type="gramStart"/>
      <w:r w:rsidR="00401B99">
        <w:rPr>
          <w:rFonts w:asciiTheme="majorHAnsi" w:hAnsiTheme="majorHAnsi"/>
          <w:sz w:val="24"/>
          <w:szCs w:val="24"/>
        </w:rPr>
        <w:t>February,</w:t>
      </w:r>
      <w:proofErr w:type="gramEnd"/>
      <w:r w:rsidR="00401B99">
        <w:rPr>
          <w:rFonts w:asciiTheme="majorHAnsi" w:hAnsiTheme="majorHAnsi"/>
          <w:sz w:val="24"/>
          <w:szCs w:val="24"/>
        </w:rPr>
        <w:t xml:space="preserve"> 2018.</w:t>
      </w:r>
    </w:p>
    <w:p w:rsidR="00E86706" w:rsidRPr="00401B99" w:rsidRDefault="00E86706" w:rsidP="00401B99">
      <w:pPr>
        <w:pStyle w:val="NoSpacing"/>
        <w:ind w:right="95"/>
        <w:jc w:val="both"/>
        <w:rPr>
          <w:rStyle w:val="SubtleReference"/>
        </w:rPr>
      </w:pPr>
      <w:r w:rsidRPr="00401B99">
        <w:rPr>
          <w:rStyle w:val="SubtleReference"/>
        </w:rPr>
        <w:t>References</w:t>
      </w:r>
    </w:p>
    <w:p w:rsidR="00E86706" w:rsidRPr="00401B99" w:rsidRDefault="00D943C1" w:rsidP="00401B99">
      <w:pPr>
        <w:tabs>
          <w:tab w:val="left" w:pos="709"/>
        </w:tabs>
        <w:ind w:left="567" w:right="95" w:hanging="567"/>
        <w:jc w:val="both"/>
        <w:rPr>
          <w:rFonts w:asciiTheme="majorHAnsi" w:hAnsiTheme="majorHAnsi"/>
          <w:szCs w:val="24"/>
        </w:rPr>
      </w:pPr>
      <w:hyperlink r:id="rId16" w:history="1">
        <w:r w:rsidR="00E86706" w:rsidRPr="00401B99">
          <w:rPr>
            <w:rFonts w:asciiTheme="majorHAnsi" w:hAnsiTheme="majorHAnsi"/>
            <w:szCs w:val="24"/>
          </w:rPr>
          <w:t>www.education.vic.gov.au/school/principals/spag/hr/pages/hr.aspx</w:t>
        </w:r>
      </w:hyperlink>
    </w:p>
    <w:p w:rsidR="00E86706" w:rsidRPr="00401B99" w:rsidRDefault="00D943C1" w:rsidP="00401B99">
      <w:pPr>
        <w:tabs>
          <w:tab w:val="left" w:pos="709"/>
        </w:tabs>
        <w:ind w:left="567" w:right="95" w:hanging="567"/>
        <w:jc w:val="both"/>
        <w:rPr>
          <w:rFonts w:asciiTheme="majorHAnsi" w:hAnsiTheme="majorHAnsi"/>
          <w:szCs w:val="24"/>
        </w:rPr>
      </w:pPr>
      <w:hyperlink r:id="rId17" w:history="1">
        <w:r w:rsidR="00E86706" w:rsidRPr="00401B99">
          <w:rPr>
            <w:rFonts w:asciiTheme="majorHAnsi" w:hAnsiTheme="majorHAnsi"/>
            <w:szCs w:val="24"/>
          </w:rPr>
          <w:t>www.education.vic.gov.au/hrweb/employcond/Pages/crimcheck.aspx</w:t>
        </w:r>
      </w:hyperlink>
    </w:p>
    <w:p w:rsidR="00E86706" w:rsidRPr="00401B99" w:rsidRDefault="00E86706" w:rsidP="00401B99">
      <w:pPr>
        <w:tabs>
          <w:tab w:val="left" w:pos="709"/>
        </w:tabs>
        <w:ind w:left="567" w:right="95" w:hanging="567"/>
        <w:jc w:val="both"/>
        <w:rPr>
          <w:rFonts w:asciiTheme="majorHAnsi" w:hAnsiTheme="majorHAnsi"/>
          <w:szCs w:val="24"/>
        </w:rPr>
      </w:pPr>
      <w:r w:rsidRPr="00401B99">
        <w:rPr>
          <w:rFonts w:asciiTheme="majorHAnsi" w:hAnsiTheme="majorHAnsi"/>
          <w:szCs w:val="24"/>
        </w:rPr>
        <w:t>and</w:t>
      </w:r>
      <w:r w:rsidR="00401B99" w:rsidRPr="00401B99">
        <w:rPr>
          <w:rFonts w:asciiTheme="majorHAnsi" w:hAnsiTheme="majorHAnsi"/>
          <w:szCs w:val="24"/>
        </w:rPr>
        <w:t xml:space="preserve"> </w:t>
      </w:r>
      <w:r w:rsidRPr="00401B99">
        <w:rPr>
          <w:rFonts w:asciiTheme="majorHAnsi" w:hAnsiTheme="majorHAnsi"/>
          <w:szCs w:val="24"/>
        </w:rPr>
        <w:t>Suitability for Employment Policy (Manual) 2 February 2016</w:t>
      </w:r>
    </w:p>
    <w:sectPr w:rsidR="00E86706" w:rsidRPr="00401B99">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43C1" w:rsidRDefault="00D943C1" w:rsidP="00EE7AB5">
      <w:pPr>
        <w:spacing w:after="0" w:line="240" w:lineRule="auto"/>
      </w:pPr>
      <w:r>
        <w:separator/>
      </w:r>
    </w:p>
  </w:endnote>
  <w:endnote w:type="continuationSeparator" w:id="0">
    <w:p w:rsidR="00D943C1" w:rsidRDefault="00D943C1" w:rsidP="00EE7A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36C4" w:rsidRDefault="001B36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46090092"/>
      <w:docPartObj>
        <w:docPartGallery w:val="Page Numbers (Bottom of Page)"/>
        <w:docPartUnique/>
      </w:docPartObj>
    </w:sdtPr>
    <w:sdtEndPr>
      <w:rPr>
        <w:noProof/>
      </w:rPr>
    </w:sdtEndPr>
    <w:sdtContent>
      <w:p w:rsidR="00EE7AB5" w:rsidRDefault="00EE7AB5" w:rsidP="001B36C4">
        <w:pPr>
          <w:pStyle w:val="Footer"/>
          <w:jc w:val="center"/>
        </w:pPr>
        <w:r>
          <w:fldChar w:fldCharType="begin"/>
        </w:r>
        <w:r>
          <w:instrText xml:space="preserve"> PAGE   \* MERGEFORMAT </w:instrText>
        </w:r>
        <w:r>
          <w:fldChar w:fldCharType="separate"/>
        </w:r>
        <w:r w:rsidR="001B36C4">
          <w:rPr>
            <w:noProof/>
          </w:rPr>
          <w:t>4</w:t>
        </w:r>
        <w:r>
          <w:rPr>
            <w:noProof/>
          </w:rPr>
          <w:fldChar w:fldCharType="end"/>
        </w:r>
      </w:p>
      <w:bookmarkStart w:id="0" w:name="_GoBack" w:displacedByCustomXml="next"/>
      <w:bookmarkEnd w:id="0" w:displacedByCustomXml="nex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36C4" w:rsidRDefault="001B36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43C1" w:rsidRDefault="00D943C1" w:rsidP="00EE7AB5">
      <w:pPr>
        <w:spacing w:after="0" w:line="240" w:lineRule="auto"/>
      </w:pPr>
      <w:r>
        <w:separator/>
      </w:r>
    </w:p>
  </w:footnote>
  <w:footnote w:type="continuationSeparator" w:id="0">
    <w:p w:rsidR="00D943C1" w:rsidRDefault="00D943C1" w:rsidP="00EE7A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36C4" w:rsidRDefault="001B36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Ind w:w="0" w:type="dxa"/>
      <w:tblLook w:val="04A0" w:firstRow="1" w:lastRow="0" w:firstColumn="1" w:lastColumn="0" w:noHBand="0" w:noVBand="1"/>
    </w:tblPr>
    <w:tblGrid>
      <w:gridCol w:w="6511"/>
      <w:gridCol w:w="2505"/>
    </w:tblGrid>
    <w:tr w:rsidR="00EE7AB5" w:rsidTr="00401B99">
      <w:trPr>
        <w:trHeight w:val="1691"/>
      </w:trPr>
      <w:tc>
        <w:tcPr>
          <w:tcW w:w="6912" w:type="dxa"/>
          <w:tcBorders>
            <w:top w:val="single" w:sz="4" w:space="0" w:color="auto"/>
            <w:left w:val="single" w:sz="4" w:space="0" w:color="auto"/>
            <w:bottom w:val="single" w:sz="4" w:space="0" w:color="auto"/>
            <w:right w:val="single" w:sz="4" w:space="0" w:color="auto"/>
          </w:tcBorders>
          <w:vAlign w:val="center"/>
        </w:tcPr>
        <w:p w:rsidR="00EE7AB5" w:rsidRPr="00EE7AB5" w:rsidRDefault="00EE7AB5" w:rsidP="00401B99">
          <w:pPr>
            <w:jc w:val="center"/>
            <w:rPr>
              <w:lang w:eastAsia="en-AU"/>
            </w:rPr>
          </w:pPr>
          <w:r w:rsidRPr="00EE7AB5">
            <w:rPr>
              <w:rFonts w:asciiTheme="majorHAnsi" w:hAnsiTheme="majorHAnsi"/>
              <w:sz w:val="36"/>
              <w:szCs w:val="36"/>
              <w:lang w:eastAsia="en-AU"/>
            </w:rPr>
            <w:t>WORKING WITH CHILDREN CHECKS – STAFF POLICY</w:t>
          </w:r>
        </w:p>
      </w:tc>
      <w:tc>
        <w:tcPr>
          <w:tcW w:w="2694" w:type="dxa"/>
          <w:tcBorders>
            <w:top w:val="single" w:sz="4" w:space="0" w:color="auto"/>
            <w:left w:val="single" w:sz="4" w:space="0" w:color="auto"/>
            <w:bottom w:val="single" w:sz="4" w:space="0" w:color="auto"/>
            <w:right w:val="single" w:sz="4" w:space="0" w:color="auto"/>
          </w:tcBorders>
          <w:hideMark/>
        </w:tcPr>
        <w:p w:rsidR="00EE7AB5" w:rsidRDefault="00EE7AB5" w:rsidP="00EE7AB5">
          <w:pPr>
            <w:pStyle w:val="Title"/>
            <w:jc w:val="right"/>
            <w:rPr>
              <w:lang w:eastAsia="en-AU"/>
            </w:rPr>
          </w:pPr>
          <w:r>
            <w:rPr>
              <w:noProof/>
              <w:lang w:eastAsia="en-AU"/>
            </w:rPr>
            <w:drawing>
              <wp:anchor distT="0" distB="0" distL="114300" distR="114300" simplePos="0" relativeHeight="251659264" behindDoc="0" locked="0" layoutInCell="1" allowOverlap="1">
                <wp:simplePos x="0" y="0"/>
                <wp:positionH relativeFrom="column">
                  <wp:posOffset>324485</wp:posOffset>
                </wp:positionH>
                <wp:positionV relativeFrom="paragraph">
                  <wp:posOffset>59055</wp:posOffset>
                </wp:positionV>
                <wp:extent cx="908050" cy="952500"/>
                <wp:effectExtent l="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8050" cy="952500"/>
                        </a:xfrm>
                        <a:prstGeom prst="rect">
                          <a:avLst/>
                        </a:prstGeom>
                        <a:noFill/>
                      </pic:spPr>
                    </pic:pic>
                  </a:graphicData>
                </a:graphic>
                <wp14:sizeRelH relativeFrom="page">
                  <wp14:pctWidth>0</wp14:pctWidth>
                </wp14:sizeRelH>
                <wp14:sizeRelV relativeFrom="page">
                  <wp14:pctHeight>0</wp14:pctHeight>
                </wp14:sizeRelV>
              </wp:anchor>
            </w:drawing>
          </w:r>
        </w:p>
      </w:tc>
    </w:tr>
  </w:tbl>
  <w:p w:rsidR="00EE7AB5" w:rsidRDefault="00EE7AB5" w:rsidP="00EE7A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36C4" w:rsidRDefault="001B36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86571"/>
    <w:multiLevelType w:val="hybridMultilevel"/>
    <w:tmpl w:val="F114266A"/>
    <w:lvl w:ilvl="0" w:tplc="479812EC">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 w15:restartNumberingAfterBreak="0">
    <w:nsid w:val="03D23723"/>
    <w:multiLevelType w:val="hybridMultilevel"/>
    <w:tmpl w:val="F47AADC0"/>
    <w:lvl w:ilvl="0" w:tplc="479812EC">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 w15:restartNumberingAfterBreak="0">
    <w:nsid w:val="09D15426"/>
    <w:multiLevelType w:val="hybridMultilevel"/>
    <w:tmpl w:val="E35030CC"/>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3" w15:restartNumberingAfterBreak="0">
    <w:nsid w:val="10855FC9"/>
    <w:multiLevelType w:val="hybridMultilevel"/>
    <w:tmpl w:val="E1DE8B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2160CF9"/>
    <w:multiLevelType w:val="hybridMultilevel"/>
    <w:tmpl w:val="C00E7A10"/>
    <w:lvl w:ilvl="0" w:tplc="0C090001">
      <w:start w:val="1"/>
      <w:numFmt w:val="bullet"/>
      <w:lvlText w:val=""/>
      <w:lvlJc w:val="left"/>
      <w:pPr>
        <w:ind w:left="1713" w:hanging="360"/>
      </w:pPr>
      <w:rPr>
        <w:rFonts w:ascii="Symbol" w:hAnsi="Symbol" w:hint="default"/>
      </w:rPr>
    </w:lvl>
    <w:lvl w:ilvl="1" w:tplc="0C090003" w:tentative="1">
      <w:start w:val="1"/>
      <w:numFmt w:val="bullet"/>
      <w:lvlText w:val="o"/>
      <w:lvlJc w:val="left"/>
      <w:pPr>
        <w:ind w:left="2433" w:hanging="360"/>
      </w:pPr>
      <w:rPr>
        <w:rFonts w:ascii="Courier New" w:hAnsi="Courier New" w:cs="Courier New" w:hint="default"/>
      </w:rPr>
    </w:lvl>
    <w:lvl w:ilvl="2" w:tplc="0C090005" w:tentative="1">
      <w:start w:val="1"/>
      <w:numFmt w:val="bullet"/>
      <w:lvlText w:val=""/>
      <w:lvlJc w:val="left"/>
      <w:pPr>
        <w:ind w:left="3153" w:hanging="360"/>
      </w:pPr>
      <w:rPr>
        <w:rFonts w:ascii="Wingdings" w:hAnsi="Wingdings" w:hint="default"/>
      </w:rPr>
    </w:lvl>
    <w:lvl w:ilvl="3" w:tplc="0C090001" w:tentative="1">
      <w:start w:val="1"/>
      <w:numFmt w:val="bullet"/>
      <w:lvlText w:val=""/>
      <w:lvlJc w:val="left"/>
      <w:pPr>
        <w:ind w:left="3873" w:hanging="360"/>
      </w:pPr>
      <w:rPr>
        <w:rFonts w:ascii="Symbol" w:hAnsi="Symbol" w:hint="default"/>
      </w:rPr>
    </w:lvl>
    <w:lvl w:ilvl="4" w:tplc="0C090003" w:tentative="1">
      <w:start w:val="1"/>
      <w:numFmt w:val="bullet"/>
      <w:lvlText w:val="o"/>
      <w:lvlJc w:val="left"/>
      <w:pPr>
        <w:ind w:left="4593" w:hanging="360"/>
      </w:pPr>
      <w:rPr>
        <w:rFonts w:ascii="Courier New" w:hAnsi="Courier New" w:cs="Courier New" w:hint="default"/>
      </w:rPr>
    </w:lvl>
    <w:lvl w:ilvl="5" w:tplc="0C090005" w:tentative="1">
      <w:start w:val="1"/>
      <w:numFmt w:val="bullet"/>
      <w:lvlText w:val=""/>
      <w:lvlJc w:val="left"/>
      <w:pPr>
        <w:ind w:left="5313" w:hanging="360"/>
      </w:pPr>
      <w:rPr>
        <w:rFonts w:ascii="Wingdings" w:hAnsi="Wingdings" w:hint="default"/>
      </w:rPr>
    </w:lvl>
    <w:lvl w:ilvl="6" w:tplc="0C090001" w:tentative="1">
      <w:start w:val="1"/>
      <w:numFmt w:val="bullet"/>
      <w:lvlText w:val=""/>
      <w:lvlJc w:val="left"/>
      <w:pPr>
        <w:ind w:left="6033" w:hanging="360"/>
      </w:pPr>
      <w:rPr>
        <w:rFonts w:ascii="Symbol" w:hAnsi="Symbol" w:hint="default"/>
      </w:rPr>
    </w:lvl>
    <w:lvl w:ilvl="7" w:tplc="0C090003" w:tentative="1">
      <w:start w:val="1"/>
      <w:numFmt w:val="bullet"/>
      <w:lvlText w:val="o"/>
      <w:lvlJc w:val="left"/>
      <w:pPr>
        <w:ind w:left="6753" w:hanging="360"/>
      </w:pPr>
      <w:rPr>
        <w:rFonts w:ascii="Courier New" w:hAnsi="Courier New" w:cs="Courier New" w:hint="default"/>
      </w:rPr>
    </w:lvl>
    <w:lvl w:ilvl="8" w:tplc="0C090005" w:tentative="1">
      <w:start w:val="1"/>
      <w:numFmt w:val="bullet"/>
      <w:lvlText w:val=""/>
      <w:lvlJc w:val="left"/>
      <w:pPr>
        <w:ind w:left="7473" w:hanging="360"/>
      </w:pPr>
      <w:rPr>
        <w:rFonts w:ascii="Wingdings" w:hAnsi="Wingdings" w:hint="default"/>
      </w:rPr>
    </w:lvl>
  </w:abstractNum>
  <w:abstractNum w:abstractNumId="5" w15:restartNumberingAfterBreak="0">
    <w:nsid w:val="153C519D"/>
    <w:multiLevelType w:val="hybridMultilevel"/>
    <w:tmpl w:val="43B04B7C"/>
    <w:lvl w:ilvl="0" w:tplc="E9A63CAE">
      <w:numFmt w:val="bullet"/>
      <w:lvlText w:val="─"/>
      <w:lvlJc w:val="left"/>
      <w:pPr>
        <w:ind w:left="862" w:hanging="360"/>
      </w:pPr>
      <w:rPr>
        <w:rFonts w:ascii="Calibri Light" w:eastAsiaTheme="minorHAnsi" w:hAnsi="Calibri Light" w:cstheme="minorBidi" w:hint="default"/>
        <w:color w:val="auto"/>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6" w15:restartNumberingAfterBreak="0">
    <w:nsid w:val="200F0DC2"/>
    <w:multiLevelType w:val="hybridMultilevel"/>
    <w:tmpl w:val="E968D5FE"/>
    <w:lvl w:ilvl="0" w:tplc="479812EC">
      <w:start w:val="1"/>
      <w:numFmt w:val="bullet"/>
      <w:lvlText w:val=""/>
      <w:lvlJc w:val="left"/>
      <w:pPr>
        <w:ind w:left="1713" w:hanging="360"/>
      </w:pPr>
      <w:rPr>
        <w:rFonts w:ascii="Symbol" w:hAnsi="Symbol" w:hint="default"/>
      </w:rPr>
    </w:lvl>
    <w:lvl w:ilvl="1" w:tplc="0C090003" w:tentative="1">
      <w:start w:val="1"/>
      <w:numFmt w:val="bullet"/>
      <w:lvlText w:val="o"/>
      <w:lvlJc w:val="left"/>
      <w:pPr>
        <w:ind w:left="2433" w:hanging="360"/>
      </w:pPr>
      <w:rPr>
        <w:rFonts w:ascii="Courier New" w:hAnsi="Courier New" w:cs="Courier New" w:hint="default"/>
      </w:rPr>
    </w:lvl>
    <w:lvl w:ilvl="2" w:tplc="0C090005" w:tentative="1">
      <w:start w:val="1"/>
      <w:numFmt w:val="bullet"/>
      <w:lvlText w:val=""/>
      <w:lvlJc w:val="left"/>
      <w:pPr>
        <w:ind w:left="3153" w:hanging="360"/>
      </w:pPr>
      <w:rPr>
        <w:rFonts w:ascii="Wingdings" w:hAnsi="Wingdings" w:hint="default"/>
      </w:rPr>
    </w:lvl>
    <w:lvl w:ilvl="3" w:tplc="0C090001" w:tentative="1">
      <w:start w:val="1"/>
      <w:numFmt w:val="bullet"/>
      <w:lvlText w:val=""/>
      <w:lvlJc w:val="left"/>
      <w:pPr>
        <w:ind w:left="3873" w:hanging="360"/>
      </w:pPr>
      <w:rPr>
        <w:rFonts w:ascii="Symbol" w:hAnsi="Symbol" w:hint="default"/>
      </w:rPr>
    </w:lvl>
    <w:lvl w:ilvl="4" w:tplc="0C090003" w:tentative="1">
      <w:start w:val="1"/>
      <w:numFmt w:val="bullet"/>
      <w:lvlText w:val="o"/>
      <w:lvlJc w:val="left"/>
      <w:pPr>
        <w:ind w:left="4593" w:hanging="360"/>
      </w:pPr>
      <w:rPr>
        <w:rFonts w:ascii="Courier New" w:hAnsi="Courier New" w:cs="Courier New" w:hint="default"/>
      </w:rPr>
    </w:lvl>
    <w:lvl w:ilvl="5" w:tplc="0C090005" w:tentative="1">
      <w:start w:val="1"/>
      <w:numFmt w:val="bullet"/>
      <w:lvlText w:val=""/>
      <w:lvlJc w:val="left"/>
      <w:pPr>
        <w:ind w:left="5313" w:hanging="360"/>
      </w:pPr>
      <w:rPr>
        <w:rFonts w:ascii="Wingdings" w:hAnsi="Wingdings" w:hint="default"/>
      </w:rPr>
    </w:lvl>
    <w:lvl w:ilvl="6" w:tplc="0C090001" w:tentative="1">
      <w:start w:val="1"/>
      <w:numFmt w:val="bullet"/>
      <w:lvlText w:val=""/>
      <w:lvlJc w:val="left"/>
      <w:pPr>
        <w:ind w:left="6033" w:hanging="360"/>
      </w:pPr>
      <w:rPr>
        <w:rFonts w:ascii="Symbol" w:hAnsi="Symbol" w:hint="default"/>
      </w:rPr>
    </w:lvl>
    <w:lvl w:ilvl="7" w:tplc="0C090003" w:tentative="1">
      <w:start w:val="1"/>
      <w:numFmt w:val="bullet"/>
      <w:lvlText w:val="o"/>
      <w:lvlJc w:val="left"/>
      <w:pPr>
        <w:ind w:left="6753" w:hanging="360"/>
      </w:pPr>
      <w:rPr>
        <w:rFonts w:ascii="Courier New" w:hAnsi="Courier New" w:cs="Courier New" w:hint="default"/>
      </w:rPr>
    </w:lvl>
    <w:lvl w:ilvl="8" w:tplc="0C090005" w:tentative="1">
      <w:start w:val="1"/>
      <w:numFmt w:val="bullet"/>
      <w:lvlText w:val=""/>
      <w:lvlJc w:val="left"/>
      <w:pPr>
        <w:ind w:left="7473" w:hanging="360"/>
      </w:pPr>
      <w:rPr>
        <w:rFonts w:ascii="Wingdings" w:hAnsi="Wingdings" w:hint="default"/>
      </w:rPr>
    </w:lvl>
  </w:abstractNum>
  <w:abstractNum w:abstractNumId="7" w15:restartNumberingAfterBreak="0">
    <w:nsid w:val="21487232"/>
    <w:multiLevelType w:val="hybridMultilevel"/>
    <w:tmpl w:val="501EE800"/>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8" w15:restartNumberingAfterBreak="0">
    <w:nsid w:val="264D0EDD"/>
    <w:multiLevelType w:val="hybridMultilevel"/>
    <w:tmpl w:val="ABB00D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77851A4"/>
    <w:multiLevelType w:val="hybridMultilevel"/>
    <w:tmpl w:val="AB661876"/>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0" w15:restartNumberingAfterBreak="0">
    <w:nsid w:val="28B612CC"/>
    <w:multiLevelType w:val="hybridMultilevel"/>
    <w:tmpl w:val="9C0850A6"/>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1" w15:restartNumberingAfterBreak="0">
    <w:nsid w:val="29555037"/>
    <w:multiLevelType w:val="hybridMultilevel"/>
    <w:tmpl w:val="82243300"/>
    <w:lvl w:ilvl="0" w:tplc="E9A63CAE">
      <w:numFmt w:val="bullet"/>
      <w:lvlText w:val="─"/>
      <w:lvlJc w:val="left"/>
      <w:pPr>
        <w:ind w:left="720" w:hanging="360"/>
      </w:pPr>
      <w:rPr>
        <w:rFonts w:ascii="Calibri Light" w:eastAsiaTheme="minorHAnsi" w:hAnsi="Calibri Light" w:cstheme="minorBidi"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99911E4"/>
    <w:multiLevelType w:val="hybridMultilevel"/>
    <w:tmpl w:val="092093B8"/>
    <w:lvl w:ilvl="0" w:tplc="479812EC">
      <w:start w:val="1"/>
      <w:numFmt w:val="bullet"/>
      <w:lvlText w:val=""/>
      <w:lvlJc w:val="left"/>
      <w:pPr>
        <w:ind w:left="1713" w:hanging="360"/>
      </w:pPr>
      <w:rPr>
        <w:rFonts w:ascii="Symbol" w:hAnsi="Symbol" w:hint="default"/>
      </w:rPr>
    </w:lvl>
    <w:lvl w:ilvl="1" w:tplc="0C090003" w:tentative="1">
      <w:start w:val="1"/>
      <w:numFmt w:val="bullet"/>
      <w:lvlText w:val="o"/>
      <w:lvlJc w:val="left"/>
      <w:pPr>
        <w:ind w:left="2433" w:hanging="360"/>
      </w:pPr>
      <w:rPr>
        <w:rFonts w:ascii="Courier New" w:hAnsi="Courier New" w:cs="Courier New" w:hint="default"/>
      </w:rPr>
    </w:lvl>
    <w:lvl w:ilvl="2" w:tplc="0C090005" w:tentative="1">
      <w:start w:val="1"/>
      <w:numFmt w:val="bullet"/>
      <w:lvlText w:val=""/>
      <w:lvlJc w:val="left"/>
      <w:pPr>
        <w:ind w:left="3153" w:hanging="360"/>
      </w:pPr>
      <w:rPr>
        <w:rFonts w:ascii="Wingdings" w:hAnsi="Wingdings" w:hint="default"/>
      </w:rPr>
    </w:lvl>
    <w:lvl w:ilvl="3" w:tplc="0C090001" w:tentative="1">
      <w:start w:val="1"/>
      <w:numFmt w:val="bullet"/>
      <w:lvlText w:val=""/>
      <w:lvlJc w:val="left"/>
      <w:pPr>
        <w:ind w:left="3873" w:hanging="360"/>
      </w:pPr>
      <w:rPr>
        <w:rFonts w:ascii="Symbol" w:hAnsi="Symbol" w:hint="default"/>
      </w:rPr>
    </w:lvl>
    <w:lvl w:ilvl="4" w:tplc="0C090003" w:tentative="1">
      <w:start w:val="1"/>
      <w:numFmt w:val="bullet"/>
      <w:lvlText w:val="o"/>
      <w:lvlJc w:val="left"/>
      <w:pPr>
        <w:ind w:left="4593" w:hanging="360"/>
      </w:pPr>
      <w:rPr>
        <w:rFonts w:ascii="Courier New" w:hAnsi="Courier New" w:cs="Courier New" w:hint="default"/>
      </w:rPr>
    </w:lvl>
    <w:lvl w:ilvl="5" w:tplc="0C090005" w:tentative="1">
      <w:start w:val="1"/>
      <w:numFmt w:val="bullet"/>
      <w:lvlText w:val=""/>
      <w:lvlJc w:val="left"/>
      <w:pPr>
        <w:ind w:left="5313" w:hanging="360"/>
      </w:pPr>
      <w:rPr>
        <w:rFonts w:ascii="Wingdings" w:hAnsi="Wingdings" w:hint="default"/>
      </w:rPr>
    </w:lvl>
    <w:lvl w:ilvl="6" w:tplc="0C090001" w:tentative="1">
      <w:start w:val="1"/>
      <w:numFmt w:val="bullet"/>
      <w:lvlText w:val=""/>
      <w:lvlJc w:val="left"/>
      <w:pPr>
        <w:ind w:left="6033" w:hanging="360"/>
      </w:pPr>
      <w:rPr>
        <w:rFonts w:ascii="Symbol" w:hAnsi="Symbol" w:hint="default"/>
      </w:rPr>
    </w:lvl>
    <w:lvl w:ilvl="7" w:tplc="0C090003" w:tentative="1">
      <w:start w:val="1"/>
      <w:numFmt w:val="bullet"/>
      <w:lvlText w:val="o"/>
      <w:lvlJc w:val="left"/>
      <w:pPr>
        <w:ind w:left="6753" w:hanging="360"/>
      </w:pPr>
      <w:rPr>
        <w:rFonts w:ascii="Courier New" w:hAnsi="Courier New" w:cs="Courier New" w:hint="default"/>
      </w:rPr>
    </w:lvl>
    <w:lvl w:ilvl="8" w:tplc="0C090005" w:tentative="1">
      <w:start w:val="1"/>
      <w:numFmt w:val="bullet"/>
      <w:lvlText w:val=""/>
      <w:lvlJc w:val="left"/>
      <w:pPr>
        <w:ind w:left="7473" w:hanging="360"/>
      </w:pPr>
      <w:rPr>
        <w:rFonts w:ascii="Wingdings" w:hAnsi="Wingdings" w:hint="default"/>
      </w:rPr>
    </w:lvl>
  </w:abstractNum>
  <w:abstractNum w:abstractNumId="13" w15:restartNumberingAfterBreak="0">
    <w:nsid w:val="2E6101C5"/>
    <w:multiLevelType w:val="hybridMultilevel"/>
    <w:tmpl w:val="315E54C6"/>
    <w:lvl w:ilvl="0" w:tplc="E9A63CAE">
      <w:numFmt w:val="bullet"/>
      <w:lvlText w:val="─"/>
      <w:lvlJc w:val="left"/>
      <w:pPr>
        <w:ind w:left="720" w:hanging="360"/>
      </w:pPr>
      <w:rPr>
        <w:rFonts w:ascii="Calibri Light" w:eastAsiaTheme="minorHAnsi" w:hAnsi="Calibri Light" w:cstheme="minorBidi"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3626BCE"/>
    <w:multiLevelType w:val="hybridMultilevel"/>
    <w:tmpl w:val="04C8A90A"/>
    <w:lvl w:ilvl="0" w:tplc="479812EC">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5" w15:restartNumberingAfterBreak="0">
    <w:nsid w:val="345907EC"/>
    <w:multiLevelType w:val="hybridMultilevel"/>
    <w:tmpl w:val="51BAB3F0"/>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6" w15:restartNumberingAfterBreak="0">
    <w:nsid w:val="35D97B0B"/>
    <w:multiLevelType w:val="hybridMultilevel"/>
    <w:tmpl w:val="526096DC"/>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7" w15:restartNumberingAfterBreak="0">
    <w:nsid w:val="3A68640A"/>
    <w:multiLevelType w:val="hybridMultilevel"/>
    <w:tmpl w:val="389C0B7A"/>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8" w15:restartNumberingAfterBreak="0">
    <w:nsid w:val="3A8531D2"/>
    <w:multiLevelType w:val="hybridMultilevel"/>
    <w:tmpl w:val="E0663F4C"/>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9" w15:restartNumberingAfterBreak="0">
    <w:nsid w:val="4CFD4368"/>
    <w:multiLevelType w:val="hybridMultilevel"/>
    <w:tmpl w:val="C2748632"/>
    <w:lvl w:ilvl="0" w:tplc="E9A63CAE">
      <w:numFmt w:val="bullet"/>
      <w:lvlText w:val="─"/>
      <w:lvlJc w:val="left"/>
      <w:pPr>
        <w:ind w:left="720" w:hanging="360"/>
      </w:pPr>
      <w:rPr>
        <w:rFonts w:ascii="Calibri Light" w:eastAsiaTheme="minorHAnsi" w:hAnsi="Calibri Light" w:cstheme="minorBidi"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DEC2813"/>
    <w:multiLevelType w:val="hybridMultilevel"/>
    <w:tmpl w:val="329AC368"/>
    <w:lvl w:ilvl="0" w:tplc="0C090001">
      <w:start w:val="1"/>
      <w:numFmt w:val="bullet"/>
      <w:lvlText w:val=""/>
      <w:lvlJc w:val="left"/>
      <w:pPr>
        <w:ind w:left="1713" w:hanging="360"/>
      </w:pPr>
      <w:rPr>
        <w:rFonts w:ascii="Symbol" w:hAnsi="Symbol" w:hint="default"/>
      </w:rPr>
    </w:lvl>
    <w:lvl w:ilvl="1" w:tplc="0C090003" w:tentative="1">
      <w:start w:val="1"/>
      <w:numFmt w:val="bullet"/>
      <w:lvlText w:val="o"/>
      <w:lvlJc w:val="left"/>
      <w:pPr>
        <w:ind w:left="2433" w:hanging="360"/>
      </w:pPr>
      <w:rPr>
        <w:rFonts w:ascii="Courier New" w:hAnsi="Courier New" w:cs="Courier New" w:hint="default"/>
      </w:rPr>
    </w:lvl>
    <w:lvl w:ilvl="2" w:tplc="0C090005" w:tentative="1">
      <w:start w:val="1"/>
      <w:numFmt w:val="bullet"/>
      <w:lvlText w:val=""/>
      <w:lvlJc w:val="left"/>
      <w:pPr>
        <w:ind w:left="3153" w:hanging="360"/>
      </w:pPr>
      <w:rPr>
        <w:rFonts w:ascii="Wingdings" w:hAnsi="Wingdings" w:hint="default"/>
      </w:rPr>
    </w:lvl>
    <w:lvl w:ilvl="3" w:tplc="0C090001" w:tentative="1">
      <w:start w:val="1"/>
      <w:numFmt w:val="bullet"/>
      <w:lvlText w:val=""/>
      <w:lvlJc w:val="left"/>
      <w:pPr>
        <w:ind w:left="3873" w:hanging="360"/>
      </w:pPr>
      <w:rPr>
        <w:rFonts w:ascii="Symbol" w:hAnsi="Symbol" w:hint="default"/>
      </w:rPr>
    </w:lvl>
    <w:lvl w:ilvl="4" w:tplc="0C090003" w:tentative="1">
      <w:start w:val="1"/>
      <w:numFmt w:val="bullet"/>
      <w:lvlText w:val="o"/>
      <w:lvlJc w:val="left"/>
      <w:pPr>
        <w:ind w:left="4593" w:hanging="360"/>
      </w:pPr>
      <w:rPr>
        <w:rFonts w:ascii="Courier New" w:hAnsi="Courier New" w:cs="Courier New" w:hint="default"/>
      </w:rPr>
    </w:lvl>
    <w:lvl w:ilvl="5" w:tplc="0C090005" w:tentative="1">
      <w:start w:val="1"/>
      <w:numFmt w:val="bullet"/>
      <w:lvlText w:val=""/>
      <w:lvlJc w:val="left"/>
      <w:pPr>
        <w:ind w:left="5313" w:hanging="360"/>
      </w:pPr>
      <w:rPr>
        <w:rFonts w:ascii="Wingdings" w:hAnsi="Wingdings" w:hint="default"/>
      </w:rPr>
    </w:lvl>
    <w:lvl w:ilvl="6" w:tplc="0C090001" w:tentative="1">
      <w:start w:val="1"/>
      <w:numFmt w:val="bullet"/>
      <w:lvlText w:val=""/>
      <w:lvlJc w:val="left"/>
      <w:pPr>
        <w:ind w:left="6033" w:hanging="360"/>
      </w:pPr>
      <w:rPr>
        <w:rFonts w:ascii="Symbol" w:hAnsi="Symbol" w:hint="default"/>
      </w:rPr>
    </w:lvl>
    <w:lvl w:ilvl="7" w:tplc="0C090003" w:tentative="1">
      <w:start w:val="1"/>
      <w:numFmt w:val="bullet"/>
      <w:lvlText w:val="o"/>
      <w:lvlJc w:val="left"/>
      <w:pPr>
        <w:ind w:left="6753" w:hanging="360"/>
      </w:pPr>
      <w:rPr>
        <w:rFonts w:ascii="Courier New" w:hAnsi="Courier New" w:cs="Courier New" w:hint="default"/>
      </w:rPr>
    </w:lvl>
    <w:lvl w:ilvl="8" w:tplc="0C090005" w:tentative="1">
      <w:start w:val="1"/>
      <w:numFmt w:val="bullet"/>
      <w:lvlText w:val=""/>
      <w:lvlJc w:val="left"/>
      <w:pPr>
        <w:ind w:left="7473" w:hanging="360"/>
      </w:pPr>
      <w:rPr>
        <w:rFonts w:ascii="Wingdings" w:hAnsi="Wingdings" w:hint="default"/>
      </w:rPr>
    </w:lvl>
  </w:abstractNum>
  <w:abstractNum w:abstractNumId="21" w15:restartNumberingAfterBreak="0">
    <w:nsid w:val="4F9F4F0B"/>
    <w:multiLevelType w:val="hybridMultilevel"/>
    <w:tmpl w:val="2076B85E"/>
    <w:lvl w:ilvl="0" w:tplc="479812EC">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2" w15:restartNumberingAfterBreak="0">
    <w:nsid w:val="589C1D74"/>
    <w:multiLevelType w:val="hybridMultilevel"/>
    <w:tmpl w:val="2BDE3DEE"/>
    <w:lvl w:ilvl="0" w:tplc="0C090001">
      <w:start w:val="1"/>
      <w:numFmt w:val="bullet"/>
      <w:lvlText w:val=""/>
      <w:lvlJc w:val="left"/>
      <w:pPr>
        <w:ind w:left="1713" w:hanging="360"/>
      </w:pPr>
      <w:rPr>
        <w:rFonts w:ascii="Symbol" w:hAnsi="Symbol" w:hint="default"/>
      </w:rPr>
    </w:lvl>
    <w:lvl w:ilvl="1" w:tplc="0C090003" w:tentative="1">
      <w:start w:val="1"/>
      <w:numFmt w:val="bullet"/>
      <w:lvlText w:val="o"/>
      <w:lvlJc w:val="left"/>
      <w:pPr>
        <w:ind w:left="2433" w:hanging="360"/>
      </w:pPr>
      <w:rPr>
        <w:rFonts w:ascii="Courier New" w:hAnsi="Courier New" w:cs="Courier New" w:hint="default"/>
      </w:rPr>
    </w:lvl>
    <w:lvl w:ilvl="2" w:tplc="0C090005" w:tentative="1">
      <w:start w:val="1"/>
      <w:numFmt w:val="bullet"/>
      <w:lvlText w:val=""/>
      <w:lvlJc w:val="left"/>
      <w:pPr>
        <w:ind w:left="3153" w:hanging="360"/>
      </w:pPr>
      <w:rPr>
        <w:rFonts w:ascii="Wingdings" w:hAnsi="Wingdings" w:hint="default"/>
      </w:rPr>
    </w:lvl>
    <w:lvl w:ilvl="3" w:tplc="0C090001" w:tentative="1">
      <w:start w:val="1"/>
      <w:numFmt w:val="bullet"/>
      <w:lvlText w:val=""/>
      <w:lvlJc w:val="left"/>
      <w:pPr>
        <w:ind w:left="3873" w:hanging="360"/>
      </w:pPr>
      <w:rPr>
        <w:rFonts w:ascii="Symbol" w:hAnsi="Symbol" w:hint="default"/>
      </w:rPr>
    </w:lvl>
    <w:lvl w:ilvl="4" w:tplc="0C090003" w:tentative="1">
      <w:start w:val="1"/>
      <w:numFmt w:val="bullet"/>
      <w:lvlText w:val="o"/>
      <w:lvlJc w:val="left"/>
      <w:pPr>
        <w:ind w:left="4593" w:hanging="360"/>
      </w:pPr>
      <w:rPr>
        <w:rFonts w:ascii="Courier New" w:hAnsi="Courier New" w:cs="Courier New" w:hint="default"/>
      </w:rPr>
    </w:lvl>
    <w:lvl w:ilvl="5" w:tplc="0C090005" w:tentative="1">
      <w:start w:val="1"/>
      <w:numFmt w:val="bullet"/>
      <w:lvlText w:val=""/>
      <w:lvlJc w:val="left"/>
      <w:pPr>
        <w:ind w:left="5313" w:hanging="360"/>
      </w:pPr>
      <w:rPr>
        <w:rFonts w:ascii="Wingdings" w:hAnsi="Wingdings" w:hint="default"/>
      </w:rPr>
    </w:lvl>
    <w:lvl w:ilvl="6" w:tplc="0C090001" w:tentative="1">
      <w:start w:val="1"/>
      <w:numFmt w:val="bullet"/>
      <w:lvlText w:val=""/>
      <w:lvlJc w:val="left"/>
      <w:pPr>
        <w:ind w:left="6033" w:hanging="360"/>
      </w:pPr>
      <w:rPr>
        <w:rFonts w:ascii="Symbol" w:hAnsi="Symbol" w:hint="default"/>
      </w:rPr>
    </w:lvl>
    <w:lvl w:ilvl="7" w:tplc="0C090003" w:tentative="1">
      <w:start w:val="1"/>
      <w:numFmt w:val="bullet"/>
      <w:lvlText w:val="o"/>
      <w:lvlJc w:val="left"/>
      <w:pPr>
        <w:ind w:left="6753" w:hanging="360"/>
      </w:pPr>
      <w:rPr>
        <w:rFonts w:ascii="Courier New" w:hAnsi="Courier New" w:cs="Courier New" w:hint="default"/>
      </w:rPr>
    </w:lvl>
    <w:lvl w:ilvl="8" w:tplc="0C090005" w:tentative="1">
      <w:start w:val="1"/>
      <w:numFmt w:val="bullet"/>
      <w:lvlText w:val=""/>
      <w:lvlJc w:val="left"/>
      <w:pPr>
        <w:ind w:left="7473" w:hanging="360"/>
      </w:pPr>
      <w:rPr>
        <w:rFonts w:ascii="Wingdings" w:hAnsi="Wingdings" w:hint="default"/>
      </w:rPr>
    </w:lvl>
  </w:abstractNum>
  <w:abstractNum w:abstractNumId="23" w15:restartNumberingAfterBreak="0">
    <w:nsid w:val="58BE471E"/>
    <w:multiLevelType w:val="hybridMultilevel"/>
    <w:tmpl w:val="162ACA62"/>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4" w15:restartNumberingAfterBreak="0">
    <w:nsid w:val="5F5461C8"/>
    <w:multiLevelType w:val="hybridMultilevel"/>
    <w:tmpl w:val="E126241E"/>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25" w15:restartNumberingAfterBreak="0">
    <w:nsid w:val="63BE49CC"/>
    <w:multiLevelType w:val="hybridMultilevel"/>
    <w:tmpl w:val="9F02C166"/>
    <w:lvl w:ilvl="0" w:tplc="479812E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5D317B8"/>
    <w:multiLevelType w:val="hybridMultilevel"/>
    <w:tmpl w:val="43546700"/>
    <w:lvl w:ilvl="0" w:tplc="479812EC">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27" w15:restartNumberingAfterBreak="0">
    <w:nsid w:val="6F0B5253"/>
    <w:multiLevelType w:val="hybridMultilevel"/>
    <w:tmpl w:val="08422542"/>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8" w15:restartNumberingAfterBreak="0">
    <w:nsid w:val="70F072BE"/>
    <w:multiLevelType w:val="hybridMultilevel"/>
    <w:tmpl w:val="67F6C1E0"/>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9" w15:restartNumberingAfterBreak="0">
    <w:nsid w:val="712E457A"/>
    <w:multiLevelType w:val="hybridMultilevel"/>
    <w:tmpl w:val="262A6C84"/>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30" w15:restartNumberingAfterBreak="0">
    <w:nsid w:val="717575DC"/>
    <w:multiLevelType w:val="hybridMultilevel"/>
    <w:tmpl w:val="92D2E66A"/>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31" w15:restartNumberingAfterBreak="0">
    <w:nsid w:val="72D63E6B"/>
    <w:multiLevelType w:val="hybridMultilevel"/>
    <w:tmpl w:val="64E665B8"/>
    <w:lvl w:ilvl="0" w:tplc="E9A63CAE">
      <w:numFmt w:val="bullet"/>
      <w:lvlText w:val="─"/>
      <w:lvlJc w:val="left"/>
      <w:pPr>
        <w:ind w:left="1429" w:hanging="360"/>
      </w:pPr>
      <w:rPr>
        <w:rFonts w:ascii="Calibri Light" w:eastAsiaTheme="minorHAnsi" w:hAnsi="Calibri Light" w:cstheme="minorBidi" w:hint="default"/>
        <w:color w:val="auto"/>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32" w15:restartNumberingAfterBreak="0">
    <w:nsid w:val="72D7795F"/>
    <w:multiLevelType w:val="hybridMultilevel"/>
    <w:tmpl w:val="FD2AC766"/>
    <w:lvl w:ilvl="0" w:tplc="E9A63CAE">
      <w:numFmt w:val="bullet"/>
      <w:lvlText w:val="─"/>
      <w:lvlJc w:val="left"/>
      <w:pPr>
        <w:ind w:left="1571" w:hanging="360"/>
      </w:pPr>
      <w:rPr>
        <w:rFonts w:ascii="Calibri Light" w:eastAsiaTheme="minorHAnsi" w:hAnsi="Calibri Light" w:cstheme="minorBidi" w:hint="default"/>
        <w:color w:val="auto"/>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33" w15:restartNumberingAfterBreak="0">
    <w:nsid w:val="74D31B94"/>
    <w:multiLevelType w:val="hybridMultilevel"/>
    <w:tmpl w:val="6A8E57B0"/>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34" w15:restartNumberingAfterBreak="0">
    <w:nsid w:val="761B2EAD"/>
    <w:multiLevelType w:val="hybridMultilevel"/>
    <w:tmpl w:val="CF301D84"/>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35" w15:restartNumberingAfterBreak="0">
    <w:nsid w:val="79102138"/>
    <w:multiLevelType w:val="hybridMultilevel"/>
    <w:tmpl w:val="52BC541E"/>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36" w15:restartNumberingAfterBreak="0">
    <w:nsid w:val="7AE616F3"/>
    <w:multiLevelType w:val="hybridMultilevel"/>
    <w:tmpl w:val="1FAEA31E"/>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37" w15:restartNumberingAfterBreak="0">
    <w:nsid w:val="7DEA4F41"/>
    <w:multiLevelType w:val="hybridMultilevel"/>
    <w:tmpl w:val="759C6D3A"/>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38" w15:restartNumberingAfterBreak="0">
    <w:nsid w:val="7E8F1899"/>
    <w:multiLevelType w:val="hybridMultilevel"/>
    <w:tmpl w:val="C5B2CEB6"/>
    <w:lvl w:ilvl="0" w:tplc="0C090001">
      <w:start w:val="1"/>
      <w:numFmt w:val="bullet"/>
      <w:lvlText w:val=""/>
      <w:lvlJc w:val="left"/>
      <w:pPr>
        <w:ind w:left="1713" w:hanging="360"/>
      </w:pPr>
      <w:rPr>
        <w:rFonts w:ascii="Symbol" w:hAnsi="Symbol" w:hint="default"/>
      </w:rPr>
    </w:lvl>
    <w:lvl w:ilvl="1" w:tplc="0C090003" w:tentative="1">
      <w:start w:val="1"/>
      <w:numFmt w:val="bullet"/>
      <w:lvlText w:val="o"/>
      <w:lvlJc w:val="left"/>
      <w:pPr>
        <w:ind w:left="2433" w:hanging="360"/>
      </w:pPr>
      <w:rPr>
        <w:rFonts w:ascii="Courier New" w:hAnsi="Courier New" w:cs="Courier New" w:hint="default"/>
      </w:rPr>
    </w:lvl>
    <w:lvl w:ilvl="2" w:tplc="0C090005" w:tentative="1">
      <w:start w:val="1"/>
      <w:numFmt w:val="bullet"/>
      <w:lvlText w:val=""/>
      <w:lvlJc w:val="left"/>
      <w:pPr>
        <w:ind w:left="3153" w:hanging="360"/>
      </w:pPr>
      <w:rPr>
        <w:rFonts w:ascii="Wingdings" w:hAnsi="Wingdings" w:hint="default"/>
      </w:rPr>
    </w:lvl>
    <w:lvl w:ilvl="3" w:tplc="0C090001" w:tentative="1">
      <w:start w:val="1"/>
      <w:numFmt w:val="bullet"/>
      <w:lvlText w:val=""/>
      <w:lvlJc w:val="left"/>
      <w:pPr>
        <w:ind w:left="3873" w:hanging="360"/>
      </w:pPr>
      <w:rPr>
        <w:rFonts w:ascii="Symbol" w:hAnsi="Symbol" w:hint="default"/>
      </w:rPr>
    </w:lvl>
    <w:lvl w:ilvl="4" w:tplc="0C090003" w:tentative="1">
      <w:start w:val="1"/>
      <w:numFmt w:val="bullet"/>
      <w:lvlText w:val="o"/>
      <w:lvlJc w:val="left"/>
      <w:pPr>
        <w:ind w:left="4593" w:hanging="360"/>
      </w:pPr>
      <w:rPr>
        <w:rFonts w:ascii="Courier New" w:hAnsi="Courier New" w:cs="Courier New" w:hint="default"/>
      </w:rPr>
    </w:lvl>
    <w:lvl w:ilvl="5" w:tplc="0C090005" w:tentative="1">
      <w:start w:val="1"/>
      <w:numFmt w:val="bullet"/>
      <w:lvlText w:val=""/>
      <w:lvlJc w:val="left"/>
      <w:pPr>
        <w:ind w:left="5313" w:hanging="360"/>
      </w:pPr>
      <w:rPr>
        <w:rFonts w:ascii="Wingdings" w:hAnsi="Wingdings" w:hint="default"/>
      </w:rPr>
    </w:lvl>
    <w:lvl w:ilvl="6" w:tplc="0C090001" w:tentative="1">
      <w:start w:val="1"/>
      <w:numFmt w:val="bullet"/>
      <w:lvlText w:val=""/>
      <w:lvlJc w:val="left"/>
      <w:pPr>
        <w:ind w:left="6033" w:hanging="360"/>
      </w:pPr>
      <w:rPr>
        <w:rFonts w:ascii="Symbol" w:hAnsi="Symbol" w:hint="default"/>
      </w:rPr>
    </w:lvl>
    <w:lvl w:ilvl="7" w:tplc="0C090003" w:tentative="1">
      <w:start w:val="1"/>
      <w:numFmt w:val="bullet"/>
      <w:lvlText w:val="o"/>
      <w:lvlJc w:val="left"/>
      <w:pPr>
        <w:ind w:left="6753" w:hanging="360"/>
      </w:pPr>
      <w:rPr>
        <w:rFonts w:ascii="Courier New" w:hAnsi="Courier New" w:cs="Courier New" w:hint="default"/>
      </w:rPr>
    </w:lvl>
    <w:lvl w:ilvl="8" w:tplc="0C090005" w:tentative="1">
      <w:start w:val="1"/>
      <w:numFmt w:val="bullet"/>
      <w:lvlText w:val=""/>
      <w:lvlJc w:val="left"/>
      <w:pPr>
        <w:ind w:left="7473" w:hanging="360"/>
      </w:pPr>
      <w:rPr>
        <w:rFonts w:ascii="Wingdings" w:hAnsi="Wingdings" w:hint="default"/>
      </w:rPr>
    </w:lvl>
  </w:abstractNum>
  <w:num w:numId="1">
    <w:abstractNumId w:val="27"/>
  </w:num>
  <w:num w:numId="2">
    <w:abstractNumId w:val="36"/>
  </w:num>
  <w:num w:numId="3">
    <w:abstractNumId w:val="37"/>
  </w:num>
  <w:num w:numId="4">
    <w:abstractNumId w:val="9"/>
  </w:num>
  <w:num w:numId="5">
    <w:abstractNumId w:val="33"/>
  </w:num>
  <w:num w:numId="6">
    <w:abstractNumId w:val="29"/>
  </w:num>
  <w:num w:numId="7">
    <w:abstractNumId w:val="2"/>
  </w:num>
  <w:num w:numId="8">
    <w:abstractNumId w:val="15"/>
  </w:num>
  <w:num w:numId="9">
    <w:abstractNumId w:val="20"/>
  </w:num>
  <w:num w:numId="10">
    <w:abstractNumId w:val="4"/>
  </w:num>
  <w:num w:numId="11">
    <w:abstractNumId w:val="38"/>
  </w:num>
  <w:num w:numId="12">
    <w:abstractNumId w:val="6"/>
  </w:num>
  <w:num w:numId="13">
    <w:abstractNumId w:val="12"/>
  </w:num>
  <w:num w:numId="14">
    <w:abstractNumId w:val="22"/>
  </w:num>
  <w:num w:numId="15">
    <w:abstractNumId w:val="10"/>
  </w:num>
  <w:num w:numId="16">
    <w:abstractNumId w:val="35"/>
  </w:num>
  <w:num w:numId="17">
    <w:abstractNumId w:val="0"/>
  </w:num>
  <w:num w:numId="18">
    <w:abstractNumId w:val="23"/>
  </w:num>
  <w:num w:numId="19">
    <w:abstractNumId w:val="21"/>
  </w:num>
  <w:num w:numId="20">
    <w:abstractNumId w:val="28"/>
  </w:num>
  <w:num w:numId="21">
    <w:abstractNumId w:val="7"/>
  </w:num>
  <w:num w:numId="22">
    <w:abstractNumId w:val="1"/>
  </w:num>
  <w:num w:numId="23">
    <w:abstractNumId w:val="18"/>
  </w:num>
  <w:num w:numId="24">
    <w:abstractNumId w:val="17"/>
  </w:num>
  <w:num w:numId="25">
    <w:abstractNumId w:val="24"/>
  </w:num>
  <w:num w:numId="26">
    <w:abstractNumId w:val="14"/>
  </w:num>
  <w:num w:numId="27">
    <w:abstractNumId w:val="26"/>
  </w:num>
  <w:num w:numId="28">
    <w:abstractNumId w:val="30"/>
  </w:num>
  <w:num w:numId="29">
    <w:abstractNumId w:val="32"/>
  </w:num>
  <w:num w:numId="30">
    <w:abstractNumId w:val="34"/>
  </w:num>
  <w:num w:numId="31">
    <w:abstractNumId w:val="16"/>
  </w:num>
  <w:num w:numId="32">
    <w:abstractNumId w:val="11"/>
  </w:num>
  <w:num w:numId="33">
    <w:abstractNumId w:val="25"/>
  </w:num>
  <w:num w:numId="34">
    <w:abstractNumId w:val="13"/>
  </w:num>
  <w:num w:numId="35">
    <w:abstractNumId w:val="19"/>
  </w:num>
  <w:num w:numId="36">
    <w:abstractNumId w:val="31"/>
  </w:num>
  <w:num w:numId="37">
    <w:abstractNumId w:val="5"/>
  </w:num>
  <w:num w:numId="38">
    <w:abstractNumId w:val="8"/>
  </w:num>
  <w:num w:numId="39">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F9C"/>
    <w:rsid w:val="00011D29"/>
    <w:rsid w:val="00091DD9"/>
    <w:rsid w:val="000B516B"/>
    <w:rsid w:val="00135515"/>
    <w:rsid w:val="00152872"/>
    <w:rsid w:val="001B36C4"/>
    <w:rsid w:val="001D6C99"/>
    <w:rsid w:val="002559CB"/>
    <w:rsid w:val="002C7F9C"/>
    <w:rsid w:val="002E46DB"/>
    <w:rsid w:val="00365E49"/>
    <w:rsid w:val="003A073E"/>
    <w:rsid w:val="003C0605"/>
    <w:rsid w:val="003D6325"/>
    <w:rsid w:val="003D6A22"/>
    <w:rsid w:val="00401B99"/>
    <w:rsid w:val="00404E30"/>
    <w:rsid w:val="004936BB"/>
    <w:rsid w:val="005B26D5"/>
    <w:rsid w:val="005E3B6A"/>
    <w:rsid w:val="005E7A5C"/>
    <w:rsid w:val="00622949"/>
    <w:rsid w:val="006342C1"/>
    <w:rsid w:val="006B42AD"/>
    <w:rsid w:val="006C0D68"/>
    <w:rsid w:val="00706F7D"/>
    <w:rsid w:val="0071257F"/>
    <w:rsid w:val="00722273"/>
    <w:rsid w:val="00746983"/>
    <w:rsid w:val="007A3168"/>
    <w:rsid w:val="007C35C5"/>
    <w:rsid w:val="008001EE"/>
    <w:rsid w:val="008C5C45"/>
    <w:rsid w:val="009017CB"/>
    <w:rsid w:val="00912DA4"/>
    <w:rsid w:val="00960F56"/>
    <w:rsid w:val="00992440"/>
    <w:rsid w:val="009D2935"/>
    <w:rsid w:val="00A56F74"/>
    <w:rsid w:val="00A97010"/>
    <w:rsid w:val="00AB33A7"/>
    <w:rsid w:val="00B15DD7"/>
    <w:rsid w:val="00B32355"/>
    <w:rsid w:val="00B40287"/>
    <w:rsid w:val="00BE2EA6"/>
    <w:rsid w:val="00BE60AE"/>
    <w:rsid w:val="00C14022"/>
    <w:rsid w:val="00C83520"/>
    <w:rsid w:val="00CF205C"/>
    <w:rsid w:val="00D02305"/>
    <w:rsid w:val="00D42A2E"/>
    <w:rsid w:val="00D93C7B"/>
    <w:rsid w:val="00D943C1"/>
    <w:rsid w:val="00DB36B6"/>
    <w:rsid w:val="00DC79AA"/>
    <w:rsid w:val="00DD0BCB"/>
    <w:rsid w:val="00E86706"/>
    <w:rsid w:val="00E92890"/>
    <w:rsid w:val="00EE7AB5"/>
    <w:rsid w:val="00EF4BB8"/>
    <w:rsid w:val="00F320CA"/>
    <w:rsid w:val="00F405D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70BF9A"/>
  <w15:chartTrackingRefBased/>
  <w15:docId w15:val="{6353D6AB-E594-4CF4-9987-57FC62205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5E49"/>
    <w:pPr>
      <w:tabs>
        <w:tab w:val="center" w:pos="4513"/>
        <w:tab w:val="right" w:pos="9026"/>
      </w:tabs>
      <w:spacing w:after="0" w:line="240" w:lineRule="auto"/>
    </w:pPr>
    <w:rPr>
      <w:rFonts w:eastAsiaTheme="minorEastAsia"/>
      <w:lang w:eastAsia="en-AU"/>
    </w:rPr>
  </w:style>
  <w:style w:type="character" w:customStyle="1" w:styleId="HeaderChar">
    <w:name w:val="Header Char"/>
    <w:basedOn w:val="DefaultParagraphFont"/>
    <w:link w:val="Header"/>
    <w:uiPriority w:val="99"/>
    <w:rsid w:val="00365E49"/>
    <w:rPr>
      <w:rFonts w:eastAsiaTheme="minorEastAsia"/>
      <w:lang w:eastAsia="en-AU"/>
    </w:rPr>
  </w:style>
  <w:style w:type="character" w:styleId="Hyperlink">
    <w:name w:val="Hyperlink"/>
    <w:basedOn w:val="DefaultParagraphFont"/>
    <w:uiPriority w:val="99"/>
    <w:unhideWhenUsed/>
    <w:rsid w:val="00365E49"/>
    <w:rPr>
      <w:color w:val="0563C1" w:themeColor="hyperlink"/>
      <w:u w:val="single"/>
    </w:rPr>
  </w:style>
  <w:style w:type="paragraph" w:styleId="NoSpacing">
    <w:name w:val="No Spacing"/>
    <w:uiPriority w:val="1"/>
    <w:qFormat/>
    <w:rsid w:val="00365E49"/>
    <w:pPr>
      <w:spacing w:after="0" w:line="240" w:lineRule="auto"/>
    </w:pPr>
  </w:style>
  <w:style w:type="paragraph" w:styleId="ListParagraph">
    <w:name w:val="List Paragraph"/>
    <w:basedOn w:val="Normal"/>
    <w:uiPriority w:val="34"/>
    <w:qFormat/>
    <w:rsid w:val="00091DD9"/>
    <w:pPr>
      <w:spacing w:after="0" w:line="240" w:lineRule="auto"/>
      <w:ind w:left="720"/>
      <w:contextualSpacing/>
    </w:pPr>
    <w:rPr>
      <w:rFonts w:ascii="Times New Roman" w:eastAsia="Times New Roman" w:hAnsi="Times New Roman" w:cs="Times New Roman"/>
      <w:sz w:val="24"/>
      <w:szCs w:val="24"/>
    </w:rPr>
  </w:style>
  <w:style w:type="character" w:styleId="Emphasis">
    <w:name w:val="Emphasis"/>
    <w:uiPriority w:val="20"/>
    <w:qFormat/>
    <w:rsid w:val="005E3B6A"/>
    <w:rPr>
      <w:b w:val="0"/>
      <w:bCs w:val="0"/>
      <w:i/>
      <w:iCs/>
    </w:rPr>
  </w:style>
  <w:style w:type="character" w:styleId="Strong">
    <w:name w:val="Strong"/>
    <w:uiPriority w:val="22"/>
    <w:qFormat/>
    <w:rsid w:val="003A073E"/>
    <w:rPr>
      <w:b/>
      <w:bCs/>
      <w:i w:val="0"/>
      <w:iCs w:val="0"/>
    </w:rPr>
  </w:style>
  <w:style w:type="paragraph" w:styleId="Footer">
    <w:name w:val="footer"/>
    <w:basedOn w:val="Normal"/>
    <w:link w:val="FooterChar"/>
    <w:uiPriority w:val="99"/>
    <w:unhideWhenUsed/>
    <w:rsid w:val="00EE7A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7AB5"/>
  </w:style>
  <w:style w:type="paragraph" w:styleId="Title">
    <w:name w:val="Title"/>
    <w:basedOn w:val="Normal"/>
    <w:link w:val="TitleChar"/>
    <w:qFormat/>
    <w:rsid w:val="00EE7AB5"/>
    <w:pPr>
      <w:spacing w:after="0" w:line="240" w:lineRule="auto"/>
      <w:jc w:val="center"/>
    </w:pPr>
    <w:rPr>
      <w:rFonts w:asciiTheme="majorHAnsi" w:eastAsia="Times New Roman" w:hAnsiTheme="majorHAnsi" w:cs="Times New Roman"/>
      <w:b/>
      <w:caps/>
      <w:sz w:val="28"/>
      <w:szCs w:val="24"/>
    </w:rPr>
  </w:style>
  <w:style w:type="character" w:customStyle="1" w:styleId="TitleChar">
    <w:name w:val="Title Char"/>
    <w:basedOn w:val="DefaultParagraphFont"/>
    <w:link w:val="Title"/>
    <w:rsid w:val="00EE7AB5"/>
    <w:rPr>
      <w:rFonts w:asciiTheme="majorHAnsi" w:eastAsia="Times New Roman" w:hAnsiTheme="majorHAnsi" w:cs="Times New Roman"/>
      <w:b/>
      <w:caps/>
      <w:sz w:val="28"/>
      <w:szCs w:val="24"/>
    </w:rPr>
  </w:style>
  <w:style w:type="table" w:styleId="TableGrid">
    <w:name w:val="Table Grid"/>
    <w:basedOn w:val="TableNormal"/>
    <w:rsid w:val="00EE7AB5"/>
    <w:pPr>
      <w:spacing w:after="0" w:line="240" w:lineRule="auto"/>
      <w:jc w:val="both"/>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Reference">
    <w:name w:val="Subtle Reference"/>
    <w:basedOn w:val="DefaultParagraphFont"/>
    <w:uiPriority w:val="31"/>
    <w:qFormat/>
    <w:rsid w:val="00EE7AB5"/>
    <w:rPr>
      <w:rFonts w:asciiTheme="majorHAnsi" w:hAnsiTheme="majorHAnsi"/>
      <w:smallCaps/>
      <w:color w:val="auto"/>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1174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auspost.com.au/index.html"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www.vit.vic.edu.au/Pages/default.aspx" TargetMode="External"/><Relationship Id="rId17" Type="http://schemas.openxmlformats.org/officeDocument/2006/relationships/hyperlink" Target="http://www.education.vic.gov.au/hrweb/employcond/Pages/crimcheck.aspx"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education.vic.gov.au/school/principals/spag/hr/pages/hr.asp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ducation.vic.gov.au/hrweb/employcond/Pages/tso.aspx"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www.justice.vic.gov.au/workingwithchildren/" TargetMode="External"/><Relationship Id="rId23" Type="http://schemas.openxmlformats.org/officeDocument/2006/relationships/footer" Target="footer3.xml"/><Relationship Id="rId10" Type="http://schemas.openxmlformats.org/officeDocument/2006/relationships/hyperlink" Target="http://www.education.vic.gov.au/hrweb/employcond/Pages/tso.aspx" TargetMode="Externa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justice.vic.gov.au/workingwithchildren"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5AB4DE5E705584E950EF497F731B2AC" ma:contentTypeVersion="4" ma:contentTypeDescription="Create a new document." ma:contentTypeScope="" ma:versionID="fcf4fe7d2875eeb93798061f928e28ff">
  <xsd:schema xmlns:xsd="http://www.w3.org/2001/XMLSchema" xmlns:xs="http://www.w3.org/2001/XMLSchema" xmlns:p="http://schemas.microsoft.com/office/2006/metadata/properties" xmlns:ns2="80ebdd2e-2a79-4ec2-9e8a-ba959cb8afdb" xmlns:ns3="70a5c1fa-c721-4e61-8be1-81c4af2d950f" targetNamespace="http://schemas.microsoft.com/office/2006/metadata/properties" ma:root="true" ma:fieldsID="4e1410ca6406d49e8c5a631428ca6131" ns2:_="" ns3:_="">
    <xsd:import namespace="80ebdd2e-2a79-4ec2-9e8a-ba959cb8afdb"/>
    <xsd:import namespace="70a5c1fa-c721-4e61-8be1-81c4af2d950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ebdd2e-2a79-4ec2-9e8a-ba959cb8afd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a5c1fa-c721-4e61-8be1-81c4af2d950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00A31D-4C79-437C-BDEC-A957A5DAB7E5}">
  <ds:schemaRefs>
    <ds:schemaRef ds:uri="http://schemas.microsoft.com/sharepoint/v3/contenttype/forms"/>
  </ds:schemaRefs>
</ds:datastoreItem>
</file>

<file path=customXml/itemProps2.xml><?xml version="1.0" encoding="utf-8"?>
<ds:datastoreItem xmlns:ds="http://schemas.openxmlformats.org/officeDocument/2006/customXml" ds:itemID="{52F7F821-C908-467D-8C02-D90F1A234B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ebdd2e-2a79-4ec2-9e8a-ba959cb8afdb"/>
    <ds:schemaRef ds:uri="70a5c1fa-c721-4e61-8be1-81c4af2d95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A266E4-8FC9-4433-8B4B-0324C4577EA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1312</Words>
  <Characters>7482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dc:creator>
  <cp:keywords/>
  <dc:description/>
  <cp:lastModifiedBy>Anna Rigoni</cp:lastModifiedBy>
  <cp:revision>6</cp:revision>
  <dcterms:created xsi:type="dcterms:W3CDTF">2017-02-12T05:17:00Z</dcterms:created>
  <dcterms:modified xsi:type="dcterms:W3CDTF">2018-01-02T00:22:00Z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0x01010025AB4DE5E705584E950EF497F731B2AC</vt:lpwstr>
  </property>
</Properties>
</file>