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350" w:rsidRPr="006F3AED" w:rsidRDefault="00A11350" w:rsidP="005A058D">
      <w:pPr>
        <w:pStyle w:val="NoSpacing"/>
        <w:ind w:left="709" w:right="-330" w:hanging="709"/>
        <w:jc w:val="both"/>
        <w:rPr>
          <w:rFonts w:asciiTheme="majorHAnsi" w:hAnsiTheme="majorHAnsi"/>
          <w:b/>
          <w:sz w:val="24"/>
          <w:szCs w:val="24"/>
          <w:u w:val="single"/>
        </w:rPr>
      </w:pPr>
      <w:r w:rsidRPr="006F3AED">
        <w:rPr>
          <w:rStyle w:val="SubtleReference"/>
        </w:rPr>
        <w:t>Rationale</w:t>
      </w:r>
    </w:p>
    <w:p w:rsidR="00A11350" w:rsidRPr="006F3AED" w:rsidRDefault="00A11350" w:rsidP="005A058D">
      <w:pPr>
        <w:pStyle w:val="NoSpacing"/>
        <w:numPr>
          <w:ilvl w:val="0"/>
          <w:numId w:val="1"/>
        </w:numPr>
        <w:ind w:left="709" w:right="-330" w:hanging="709"/>
        <w:jc w:val="both"/>
        <w:rPr>
          <w:rFonts w:asciiTheme="majorHAnsi" w:hAnsiTheme="majorHAnsi" w:cs="Arial"/>
          <w:color w:val="000000"/>
          <w:sz w:val="24"/>
          <w:szCs w:val="24"/>
          <w:lang w:val="en-US" w:eastAsia="en-AU"/>
        </w:rPr>
      </w:pPr>
      <w:r w:rsidRPr="006F3AED">
        <w:rPr>
          <w:rFonts w:asciiTheme="majorHAnsi" w:hAnsiTheme="majorHAnsi" w:cs="Arial"/>
          <w:color w:val="000000"/>
          <w:sz w:val="24"/>
          <w:szCs w:val="24"/>
          <w:lang w:val="en-US" w:eastAsia="en-AU"/>
        </w:rPr>
        <w:t>Schools need to use digital technologies as an integral component of their learning and teaching programs safely and responsibly.</w:t>
      </w:r>
    </w:p>
    <w:p w:rsidR="00A11350" w:rsidRPr="006F3AED" w:rsidRDefault="00A11350" w:rsidP="005A058D">
      <w:pPr>
        <w:pStyle w:val="NoSpacing"/>
        <w:numPr>
          <w:ilvl w:val="0"/>
          <w:numId w:val="1"/>
        </w:numPr>
        <w:ind w:left="709" w:right="-330" w:hanging="709"/>
        <w:jc w:val="both"/>
        <w:rPr>
          <w:rFonts w:asciiTheme="majorHAnsi" w:hAnsiTheme="majorHAnsi" w:cs="Arial"/>
          <w:color w:val="000000"/>
          <w:sz w:val="24"/>
          <w:szCs w:val="24"/>
          <w:lang w:val="en-US" w:eastAsia="en-AU"/>
        </w:rPr>
      </w:pPr>
      <w:r w:rsidRPr="006F3AED">
        <w:rPr>
          <w:rFonts w:asciiTheme="majorHAnsi" w:hAnsiTheme="majorHAnsi" w:cs="Arial"/>
          <w:color w:val="000000"/>
          <w:sz w:val="24"/>
          <w:szCs w:val="24"/>
          <w:lang w:val="en-US" w:eastAsia="en-AU"/>
        </w:rPr>
        <w:t>Information Technology Division (ITD) coordinates the ICT procurement and infrastructure provision to Victorian Government schools which is central to the effective integration of digital technologies into the curriculum.</w:t>
      </w:r>
    </w:p>
    <w:p w:rsidR="00A11350" w:rsidRPr="006F3AED" w:rsidRDefault="00A11350" w:rsidP="005A058D">
      <w:pPr>
        <w:pStyle w:val="NoSpacing"/>
        <w:numPr>
          <w:ilvl w:val="0"/>
          <w:numId w:val="1"/>
        </w:numPr>
        <w:ind w:left="709"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The Victorian Curriculum and Assessment Authority </w:t>
      </w:r>
      <w:proofErr w:type="spellStart"/>
      <w:r w:rsidRPr="006F3AED">
        <w:rPr>
          <w:rFonts w:asciiTheme="majorHAnsi" w:hAnsiTheme="majorHAnsi"/>
          <w:sz w:val="24"/>
          <w:szCs w:val="24"/>
          <w:lang w:val="en-US" w:eastAsia="en-AU"/>
        </w:rPr>
        <w:t>AusVELS</w:t>
      </w:r>
      <w:proofErr w:type="spellEnd"/>
      <w:r w:rsidRPr="006F3AED">
        <w:rPr>
          <w:rFonts w:asciiTheme="majorHAnsi" w:hAnsiTheme="majorHAnsi"/>
          <w:sz w:val="24"/>
          <w:szCs w:val="24"/>
          <w:lang w:val="en-US" w:eastAsia="en-AU"/>
        </w:rPr>
        <w:t xml:space="preserve"> website provides the framework for curriculum development for the Information and Communications Technology domain.</w:t>
      </w:r>
    </w:p>
    <w:p w:rsidR="00A11350" w:rsidRPr="006F3AED" w:rsidRDefault="00A11350" w:rsidP="005A058D">
      <w:pPr>
        <w:pStyle w:val="NoSpacing"/>
        <w:numPr>
          <w:ilvl w:val="0"/>
          <w:numId w:val="1"/>
        </w:numPr>
        <w:ind w:left="709"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A range of online systems, tools and resources are available to support digital learning in schools: </w:t>
      </w:r>
    </w:p>
    <w:p w:rsidR="00A11350" w:rsidRPr="006F3AED" w:rsidRDefault="00A11350" w:rsidP="005A058D">
      <w:pPr>
        <w:pStyle w:val="NoSpacing"/>
        <w:numPr>
          <w:ilvl w:val="0"/>
          <w:numId w:val="1"/>
        </w:numPr>
        <w:ind w:left="709" w:right="-330" w:hanging="709"/>
        <w:jc w:val="both"/>
        <w:rPr>
          <w:rFonts w:asciiTheme="majorHAnsi" w:hAnsiTheme="majorHAnsi"/>
          <w:sz w:val="24"/>
          <w:szCs w:val="24"/>
        </w:rPr>
      </w:pPr>
      <w:r w:rsidRPr="006F3AED">
        <w:rPr>
          <w:rFonts w:asciiTheme="majorHAnsi" w:hAnsiTheme="majorHAnsi"/>
          <w:sz w:val="24"/>
          <w:szCs w:val="24"/>
          <w:lang w:val="en-US" w:eastAsia="en-AU"/>
        </w:rPr>
        <w:t>ICT school planning resources will assist schools to plan for the effective use of digital technologies in their everyday practices to prepare students for the demands of an ever-changing world, to achieve powerful learning and teaching, and improve learning, teaching and administration.</w:t>
      </w:r>
    </w:p>
    <w:p w:rsidR="00A11350" w:rsidRPr="006F3AED" w:rsidRDefault="00A11350" w:rsidP="005A058D">
      <w:pPr>
        <w:pStyle w:val="NoSpacing"/>
        <w:numPr>
          <w:ilvl w:val="0"/>
          <w:numId w:val="1"/>
        </w:numPr>
        <w:ind w:left="709" w:right="-330" w:hanging="709"/>
        <w:jc w:val="both"/>
        <w:rPr>
          <w:rFonts w:asciiTheme="majorHAnsi" w:hAnsiTheme="majorHAnsi"/>
          <w:sz w:val="24"/>
          <w:szCs w:val="24"/>
        </w:rPr>
      </w:pPr>
      <w:r w:rsidRPr="006F3AED">
        <w:rPr>
          <w:rFonts w:asciiTheme="majorHAnsi" w:hAnsiTheme="majorHAnsi" w:cs="Arial"/>
          <w:color w:val="000000"/>
          <w:sz w:val="24"/>
          <w:szCs w:val="24"/>
          <w:lang w:val="en-US" w:eastAsia="en-AU"/>
        </w:rPr>
        <w:t xml:space="preserve">Note: Schools enrolling international students must ensure that no more than 25% of the student's total course is undertaken by distance or online learning. International students cannot be enrolled exclusively in distance or online learning units in any compulsory study period (defined as two terms of one semester). </w:t>
      </w:r>
    </w:p>
    <w:p w:rsidR="00A11350" w:rsidRPr="006F3AED" w:rsidRDefault="00A11350" w:rsidP="005A058D">
      <w:pPr>
        <w:pStyle w:val="NoSpacing"/>
        <w:ind w:left="709" w:right="-330" w:hanging="709"/>
        <w:jc w:val="both"/>
        <w:rPr>
          <w:rStyle w:val="SubtleReference"/>
        </w:rPr>
      </w:pPr>
    </w:p>
    <w:p w:rsidR="00A11350" w:rsidRPr="006F3AED" w:rsidRDefault="00A11350" w:rsidP="005A058D">
      <w:pPr>
        <w:pStyle w:val="NoSpacing"/>
        <w:ind w:left="709" w:right="-330" w:hanging="709"/>
        <w:jc w:val="both"/>
        <w:rPr>
          <w:rStyle w:val="SubtleReference"/>
        </w:rPr>
      </w:pPr>
      <w:r w:rsidRPr="006F3AED">
        <w:rPr>
          <w:rStyle w:val="SubtleReference"/>
        </w:rPr>
        <w:t>Purpose</w:t>
      </w:r>
    </w:p>
    <w:p w:rsidR="00A11350" w:rsidRPr="006F3AED" w:rsidRDefault="00A11350" w:rsidP="005A058D">
      <w:pPr>
        <w:pStyle w:val="NoSpacing"/>
        <w:numPr>
          <w:ilvl w:val="0"/>
          <w:numId w:val="2"/>
        </w:numPr>
        <w:ind w:left="709" w:right="-330" w:hanging="709"/>
        <w:jc w:val="both"/>
        <w:rPr>
          <w:rFonts w:asciiTheme="majorHAnsi" w:hAnsiTheme="majorHAnsi" w:cs="Arial"/>
          <w:color w:val="000000"/>
          <w:sz w:val="24"/>
          <w:szCs w:val="24"/>
          <w:lang w:val="en-US" w:eastAsia="en-AU"/>
        </w:rPr>
      </w:pPr>
      <w:r w:rsidRPr="006F3AED">
        <w:rPr>
          <w:rFonts w:asciiTheme="majorHAnsi" w:hAnsiTheme="majorHAnsi" w:cs="Arial"/>
          <w:color w:val="000000"/>
          <w:sz w:val="24"/>
          <w:szCs w:val="24"/>
          <w:lang w:val="en-US" w:eastAsia="en-AU"/>
        </w:rPr>
        <w:t xml:space="preserve">To ensure </w:t>
      </w:r>
      <w:r w:rsidR="0018239A" w:rsidRPr="006F3AED">
        <w:rPr>
          <w:rFonts w:asciiTheme="majorHAnsi" w:hAnsiTheme="majorHAnsi" w:cs="Arial"/>
          <w:color w:val="000000"/>
          <w:sz w:val="24"/>
          <w:szCs w:val="24"/>
          <w:lang w:val="en-US" w:eastAsia="en-AU"/>
        </w:rPr>
        <w:t>Charles La Trobe College</w:t>
      </w:r>
      <w:r w:rsidRPr="006F3AED">
        <w:rPr>
          <w:rFonts w:asciiTheme="majorHAnsi" w:hAnsiTheme="majorHAnsi" w:cs="Arial"/>
          <w:color w:val="000000"/>
          <w:sz w:val="24"/>
          <w:szCs w:val="24"/>
          <w:lang w:val="en-US" w:eastAsia="en-AU"/>
        </w:rPr>
        <w:t xml:space="preserve"> is aware of and uses available technology-based teaching and learning resources in a safe and responsible way, to improve student learning.</w:t>
      </w:r>
    </w:p>
    <w:p w:rsidR="00A11350" w:rsidRPr="006F3AED" w:rsidRDefault="00A11350" w:rsidP="005A058D">
      <w:pPr>
        <w:pStyle w:val="NoSpacing"/>
        <w:numPr>
          <w:ilvl w:val="0"/>
          <w:numId w:val="2"/>
        </w:numPr>
        <w:ind w:left="709" w:right="-330" w:hanging="709"/>
        <w:jc w:val="both"/>
        <w:rPr>
          <w:rFonts w:asciiTheme="majorHAnsi" w:hAnsiTheme="majorHAnsi" w:cs="Arial"/>
          <w:color w:val="000000"/>
          <w:sz w:val="24"/>
          <w:szCs w:val="24"/>
          <w:lang w:val="en-US" w:eastAsia="en-AU"/>
        </w:rPr>
      </w:pPr>
      <w:r w:rsidRPr="006F3AED">
        <w:rPr>
          <w:rFonts w:asciiTheme="majorHAnsi" w:hAnsiTheme="majorHAnsi" w:cs="Arial"/>
          <w:color w:val="000000"/>
          <w:sz w:val="24"/>
          <w:szCs w:val="24"/>
          <w:lang w:val="en-US" w:eastAsia="en-AU"/>
        </w:rPr>
        <w:t>To ensure the College complies with DET policy and guidelines.</w:t>
      </w:r>
    </w:p>
    <w:p w:rsidR="00A11350" w:rsidRPr="006F3AED" w:rsidRDefault="00A11350" w:rsidP="005A058D">
      <w:pPr>
        <w:pStyle w:val="NoSpacing"/>
        <w:ind w:left="709" w:right="-330" w:hanging="709"/>
        <w:jc w:val="both"/>
        <w:rPr>
          <w:rStyle w:val="SubtleReference"/>
        </w:rPr>
      </w:pPr>
    </w:p>
    <w:p w:rsidR="00A11350" w:rsidRPr="006F3AED" w:rsidRDefault="00A11350" w:rsidP="005A058D">
      <w:pPr>
        <w:pStyle w:val="NoSpacing"/>
        <w:ind w:left="709" w:right="-330" w:hanging="709"/>
        <w:jc w:val="both"/>
        <w:rPr>
          <w:rStyle w:val="SubtleReference"/>
        </w:rPr>
      </w:pPr>
      <w:r w:rsidRPr="006F3AED">
        <w:rPr>
          <w:rStyle w:val="SubtleReference"/>
        </w:rPr>
        <w:t>Implementation</w:t>
      </w:r>
    </w:p>
    <w:p w:rsidR="00A11350" w:rsidRPr="006F3AED" w:rsidRDefault="00A11350" w:rsidP="005A058D">
      <w:pPr>
        <w:pStyle w:val="NoSpacing"/>
        <w:ind w:left="709"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The College will ensure the following resources are </w:t>
      </w:r>
      <w:proofErr w:type="spellStart"/>
      <w:r w:rsidRPr="006F3AED">
        <w:rPr>
          <w:rFonts w:asciiTheme="majorHAnsi" w:hAnsiTheme="majorHAnsi"/>
          <w:sz w:val="24"/>
          <w:szCs w:val="24"/>
          <w:lang w:val="en-US" w:eastAsia="en-AU"/>
        </w:rPr>
        <w:t>utilised</w:t>
      </w:r>
      <w:proofErr w:type="spellEnd"/>
      <w:r w:rsidRPr="006F3AED">
        <w:rPr>
          <w:rFonts w:asciiTheme="majorHAnsi" w:hAnsiTheme="majorHAnsi"/>
          <w:sz w:val="24"/>
          <w:szCs w:val="24"/>
          <w:lang w:val="en-US" w:eastAsia="en-AU"/>
        </w:rPr>
        <w:t xml:space="preserve"> in the delivery of the Information and Communications Technology domain and in the development of the eLearning Plan:</w:t>
      </w:r>
    </w:p>
    <w:p w:rsidR="00A11350" w:rsidRPr="005A058D" w:rsidRDefault="00A11350" w:rsidP="005A058D">
      <w:pPr>
        <w:pStyle w:val="NoSpacing"/>
        <w:numPr>
          <w:ilvl w:val="0"/>
          <w:numId w:val="1"/>
        </w:numPr>
        <w:ind w:left="709" w:right="-330" w:hanging="709"/>
        <w:jc w:val="both"/>
        <w:rPr>
          <w:rFonts w:asciiTheme="majorHAnsi" w:hAnsiTheme="majorHAnsi" w:cs="Arial"/>
          <w:color w:val="000000"/>
          <w:sz w:val="24"/>
          <w:szCs w:val="24"/>
          <w:lang w:val="en-US" w:eastAsia="en-AU"/>
        </w:rPr>
      </w:pPr>
      <w:r w:rsidRPr="005A058D">
        <w:rPr>
          <w:rFonts w:asciiTheme="majorHAnsi" w:hAnsiTheme="majorHAnsi" w:cs="Arial"/>
          <w:color w:val="000000"/>
          <w:sz w:val="24"/>
          <w:szCs w:val="24"/>
          <w:lang w:val="en-US" w:eastAsia="en-AU"/>
        </w:rPr>
        <w:t>ICT Professional Learning Resources to build educators’ skills and confidence in using digital learning through structured professional learning, collaborative networks such as personal learning networks (PLN) and through inquiry driven communities of practice.</w:t>
      </w:r>
    </w:p>
    <w:p w:rsidR="00A11350" w:rsidRPr="005A058D" w:rsidRDefault="00A11350" w:rsidP="005A058D">
      <w:pPr>
        <w:pStyle w:val="NoSpacing"/>
        <w:numPr>
          <w:ilvl w:val="0"/>
          <w:numId w:val="1"/>
        </w:numPr>
        <w:ind w:left="709" w:right="-330" w:hanging="709"/>
        <w:jc w:val="both"/>
        <w:rPr>
          <w:rFonts w:asciiTheme="majorHAnsi" w:hAnsiTheme="majorHAnsi" w:cs="Arial"/>
          <w:color w:val="000000"/>
          <w:sz w:val="24"/>
          <w:szCs w:val="24"/>
          <w:lang w:val="en-US" w:eastAsia="en-AU"/>
        </w:rPr>
      </w:pPr>
      <w:r w:rsidRPr="005A058D">
        <w:rPr>
          <w:rFonts w:asciiTheme="majorHAnsi" w:hAnsiTheme="majorHAnsi" w:cs="Arial"/>
          <w:color w:val="000000"/>
          <w:sz w:val="24"/>
          <w:szCs w:val="24"/>
          <w:lang w:val="en-US" w:eastAsia="en-AU"/>
        </w:rPr>
        <w:t xml:space="preserve">Safe and Responsible Use Resources to support the school community to understand the </w:t>
      </w:r>
      <w:proofErr w:type="spellStart"/>
      <w:r w:rsidRPr="005A058D">
        <w:rPr>
          <w:rFonts w:asciiTheme="majorHAnsi" w:hAnsiTheme="majorHAnsi" w:cs="Arial"/>
          <w:color w:val="000000"/>
          <w:sz w:val="24"/>
          <w:szCs w:val="24"/>
          <w:lang w:val="en-US" w:eastAsia="en-AU"/>
        </w:rPr>
        <w:t>behaviours</w:t>
      </w:r>
      <w:proofErr w:type="spellEnd"/>
      <w:r w:rsidRPr="005A058D">
        <w:rPr>
          <w:rFonts w:asciiTheme="majorHAnsi" w:hAnsiTheme="majorHAnsi" w:cs="Arial"/>
          <w:color w:val="000000"/>
          <w:sz w:val="24"/>
          <w:szCs w:val="24"/>
          <w:lang w:val="en-US" w:eastAsia="en-AU"/>
        </w:rPr>
        <w:t xml:space="preserve"> and processes that will help them to act in a safe and responsible manner when using digital technologies.</w:t>
      </w:r>
    </w:p>
    <w:p w:rsidR="00A11350" w:rsidRPr="005A058D" w:rsidRDefault="00A11350" w:rsidP="005A058D">
      <w:pPr>
        <w:pStyle w:val="NoSpacing"/>
        <w:numPr>
          <w:ilvl w:val="0"/>
          <w:numId w:val="1"/>
        </w:numPr>
        <w:ind w:left="709" w:right="-330" w:hanging="709"/>
        <w:jc w:val="both"/>
        <w:rPr>
          <w:rFonts w:asciiTheme="majorHAnsi" w:hAnsiTheme="majorHAnsi" w:cs="Arial"/>
          <w:color w:val="000000"/>
          <w:sz w:val="24"/>
          <w:szCs w:val="24"/>
          <w:lang w:val="en-US" w:eastAsia="en-AU"/>
        </w:rPr>
      </w:pPr>
      <w:r w:rsidRPr="005A058D">
        <w:rPr>
          <w:rFonts w:asciiTheme="majorHAnsi" w:hAnsiTheme="majorHAnsi" w:cs="Arial"/>
          <w:color w:val="000000"/>
          <w:sz w:val="24"/>
          <w:szCs w:val="24"/>
          <w:lang w:val="en-US" w:eastAsia="en-AU"/>
        </w:rPr>
        <w:t xml:space="preserve">FUSE for access to online educational resources from around the world. Students and teachers will be able to search for websites, interactives, images, audio and video as well as other online resources. Teachers can log into ‘My Desk’ to manage and upload resources, create resource packages to share and access </w:t>
      </w:r>
      <w:proofErr w:type="spellStart"/>
      <w:r w:rsidRPr="005A058D">
        <w:rPr>
          <w:rFonts w:asciiTheme="majorHAnsi" w:hAnsiTheme="majorHAnsi" w:cs="Arial"/>
          <w:color w:val="000000"/>
          <w:sz w:val="24"/>
          <w:szCs w:val="24"/>
          <w:lang w:val="en-US" w:eastAsia="en-AU"/>
        </w:rPr>
        <w:t>licenced</w:t>
      </w:r>
      <w:proofErr w:type="spellEnd"/>
      <w:r w:rsidRPr="005A058D">
        <w:rPr>
          <w:rFonts w:asciiTheme="majorHAnsi" w:hAnsiTheme="majorHAnsi" w:cs="Arial"/>
          <w:color w:val="000000"/>
          <w:sz w:val="24"/>
          <w:szCs w:val="24"/>
          <w:lang w:val="en-US" w:eastAsia="en-AU"/>
        </w:rPr>
        <w:t xml:space="preserve"> content.  All resources are recommended and reviewed by educators, and tagged according to audience, </w:t>
      </w:r>
      <w:proofErr w:type="spellStart"/>
      <w:r w:rsidRPr="005A058D">
        <w:rPr>
          <w:rFonts w:asciiTheme="majorHAnsi" w:hAnsiTheme="majorHAnsi" w:cs="Arial"/>
          <w:color w:val="000000"/>
          <w:sz w:val="24"/>
          <w:szCs w:val="24"/>
          <w:lang w:val="en-US" w:eastAsia="en-AU"/>
        </w:rPr>
        <w:t>AusVELS</w:t>
      </w:r>
      <w:proofErr w:type="spellEnd"/>
      <w:r w:rsidRPr="005A058D">
        <w:rPr>
          <w:rFonts w:asciiTheme="majorHAnsi" w:hAnsiTheme="majorHAnsi" w:cs="Arial"/>
          <w:color w:val="000000"/>
          <w:sz w:val="24"/>
          <w:szCs w:val="24"/>
          <w:lang w:val="en-US" w:eastAsia="en-AU"/>
        </w:rPr>
        <w:t xml:space="preserve"> and post-compulsory curriculum frameworks. </w:t>
      </w:r>
    </w:p>
    <w:p w:rsidR="00A11350" w:rsidRPr="006F3AED" w:rsidRDefault="00A11350" w:rsidP="005A058D">
      <w:pPr>
        <w:pStyle w:val="NoSpacing"/>
        <w:numPr>
          <w:ilvl w:val="0"/>
          <w:numId w:val="1"/>
        </w:numPr>
        <w:ind w:left="709" w:right="-330" w:hanging="709"/>
        <w:jc w:val="both"/>
        <w:rPr>
          <w:rFonts w:asciiTheme="majorHAnsi" w:hAnsiTheme="majorHAnsi"/>
          <w:sz w:val="24"/>
          <w:szCs w:val="24"/>
          <w:lang w:val="en-US" w:eastAsia="en-AU"/>
        </w:rPr>
      </w:pPr>
      <w:r w:rsidRPr="005A058D">
        <w:rPr>
          <w:rFonts w:asciiTheme="majorHAnsi" w:hAnsiTheme="majorHAnsi" w:cs="Arial"/>
          <w:color w:val="000000"/>
          <w:sz w:val="24"/>
          <w:szCs w:val="24"/>
          <w:lang w:val="en-US" w:eastAsia="en-AU"/>
        </w:rPr>
        <w:t>Global2 is the Department's blogging community and provides space for online collaboration, opportunities for teachers and students to post and comment on</w:t>
      </w:r>
      <w:r w:rsidRPr="006F3AED">
        <w:rPr>
          <w:rFonts w:asciiTheme="majorHAnsi" w:hAnsiTheme="majorHAnsi"/>
          <w:sz w:val="24"/>
          <w:szCs w:val="24"/>
          <w:lang w:val="en-US" w:eastAsia="en-AU"/>
        </w:rPr>
        <w:t xml:space="preserve"> blogs, </w:t>
      </w:r>
      <w:r w:rsidRPr="006F3AED">
        <w:rPr>
          <w:rFonts w:asciiTheme="majorHAnsi" w:hAnsiTheme="majorHAnsi"/>
          <w:sz w:val="24"/>
          <w:szCs w:val="24"/>
          <w:lang w:val="en-US" w:eastAsia="en-AU"/>
        </w:rPr>
        <w:lastRenderedPageBreak/>
        <w:t xml:space="preserve">collaborate on wikis, set up discussion forums and embed videos and images. Personal levels of access can be customized for the space. </w:t>
      </w:r>
    </w:p>
    <w:p w:rsidR="00A11350" w:rsidRPr="006F3AED" w:rsidRDefault="00A11350" w:rsidP="005A058D">
      <w:pPr>
        <w:pStyle w:val="NoSpacing"/>
        <w:numPr>
          <w:ilvl w:val="0"/>
          <w:numId w:val="1"/>
        </w:numPr>
        <w:ind w:left="709"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Virtual Conferencing opens doors to learning outside the classroom.  It enables teachers and students to collaborate online with other classrooms, connect with experts or access professional learning. It can be accessed via the internet or by using a dedicated videoconferencing system. It allows for participants in multiple locations to interact using a wide range of media. For more information about the many virtual conferencing tools that Victorian schools have access to, see: </w:t>
      </w:r>
      <w:hyperlink r:id="rId10" w:history="1">
        <w:r w:rsidRPr="006F3AED">
          <w:rPr>
            <w:rFonts w:asciiTheme="majorHAnsi" w:hAnsiTheme="majorHAnsi"/>
            <w:color w:val="0072BC"/>
            <w:sz w:val="24"/>
            <w:szCs w:val="24"/>
            <w:lang w:val="en-US" w:eastAsia="en-AU"/>
          </w:rPr>
          <w:t xml:space="preserve">Virtual Conferencing </w:t>
        </w:r>
      </w:hyperlink>
    </w:p>
    <w:p w:rsidR="00A11350" w:rsidRPr="006F3AED" w:rsidRDefault="00A11350" w:rsidP="005A058D">
      <w:pPr>
        <w:pStyle w:val="NoSpacing"/>
        <w:numPr>
          <w:ilvl w:val="0"/>
          <w:numId w:val="5"/>
        </w:numPr>
        <w:ind w:left="709"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The Digital Deck is like a pack of cards and provides a quick overview of the range of digital resources available to schools. It starts with an </w:t>
      </w:r>
      <w:proofErr w:type="spellStart"/>
      <w:r w:rsidRPr="006F3AED">
        <w:rPr>
          <w:rFonts w:asciiTheme="majorHAnsi" w:hAnsiTheme="majorHAnsi"/>
          <w:sz w:val="24"/>
          <w:szCs w:val="24"/>
          <w:lang w:val="en-US" w:eastAsia="en-AU"/>
        </w:rPr>
        <w:t>eduSTAR</w:t>
      </w:r>
      <w:proofErr w:type="spellEnd"/>
      <w:r w:rsidRPr="006F3AED">
        <w:rPr>
          <w:rFonts w:asciiTheme="majorHAnsi" w:hAnsiTheme="majorHAnsi"/>
          <w:sz w:val="24"/>
          <w:szCs w:val="24"/>
          <w:lang w:val="en-US" w:eastAsia="en-AU"/>
        </w:rPr>
        <w:t xml:space="preserve"> overview then explores other resources and methods along a continuum. Each card has a description, advice for getting started and classroom ideas. The cards are available in hard copy or can be accessed online. For more information, see: </w:t>
      </w:r>
      <w:hyperlink r:id="rId11" w:history="1">
        <w:r w:rsidRPr="006F3AED">
          <w:rPr>
            <w:rFonts w:asciiTheme="majorHAnsi" w:hAnsiTheme="majorHAnsi"/>
            <w:color w:val="0072BC"/>
            <w:sz w:val="24"/>
            <w:szCs w:val="24"/>
            <w:lang w:val="en-US" w:eastAsia="en-AU"/>
          </w:rPr>
          <w:t>Digital Deck</w:t>
        </w:r>
      </w:hyperlink>
    </w:p>
    <w:p w:rsidR="00A11350" w:rsidRPr="006F3AED" w:rsidRDefault="00A11350" w:rsidP="005A058D">
      <w:pPr>
        <w:pStyle w:val="NoSpacing"/>
        <w:numPr>
          <w:ilvl w:val="0"/>
          <w:numId w:val="5"/>
        </w:numPr>
        <w:ind w:left="709"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The </w:t>
      </w:r>
      <w:proofErr w:type="spellStart"/>
      <w:r w:rsidRPr="006F3AED">
        <w:rPr>
          <w:rFonts w:asciiTheme="majorHAnsi" w:hAnsiTheme="majorHAnsi"/>
          <w:sz w:val="24"/>
          <w:szCs w:val="24"/>
          <w:lang w:val="en-US" w:eastAsia="en-AU"/>
        </w:rPr>
        <w:t>eduSTAR</w:t>
      </w:r>
      <w:proofErr w:type="spellEnd"/>
      <w:r w:rsidRPr="006F3AED">
        <w:rPr>
          <w:rFonts w:asciiTheme="majorHAnsi" w:hAnsiTheme="majorHAnsi"/>
          <w:sz w:val="24"/>
          <w:szCs w:val="24"/>
          <w:lang w:val="en-US" w:eastAsia="en-AU"/>
        </w:rPr>
        <w:t xml:space="preserve"> software image provides educational software that adds value to teaching and learning.  Teachers and students can search the online </w:t>
      </w:r>
      <w:proofErr w:type="spellStart"/>
      <w:r w:rsidRPr="006F3AED">
        <w:rPr>
          <w:rFonts w:asciiTheme="majorHAnsi" w:hAnsiTheme="majorHAnsi"/>
          <w:sz w:val="24"/>
          <w:szCs w:val="24"/>
          <w:lang w:val="en-US" w:eastAsia="en-AU"/>
        </w:rPr>
        <w:t>eduSTAR</w:t>
      </w:r>
      <w:proofErr w:type="spellEnd"/>
      <w:r w:rsidRPr="006F3AED">
        <w:rPr>
          <w:rFonts w:asciiTheme="majorHAnsi" w:hAnsiTheme="majorHAnsi"/>
          <w:sz w:val="24"/>
          <w:szCs w:val="24"/>
          <w:lang w:val="en-US" w:eastAsia="en-AU"/>
        </w:rPr>
        <w:t xml:space="preserve"> Catalogue for software by learning area, once authenticated they can download core software and install it on multiple devices. see: </w:t>
      </w:r>
      <w:hyperlink r:id="rId12" w:history="1">
        <w:proofErr w:type="spellStart"/>
        <w:r w:rsidRPr="006F3AED">
          <w:rPr>
            <w:rFonts w:asciiTheme="majorHAnsi" w:hAnsiTheme="majorHAnsi"/>
            <w:color w:val="0072BC"/>
            <w:sz w:val="24"/>
            <w:szCs w:val="24"/>
            <w:lang w:val="en-US" w:eastAsia="en-AU"/>
          </w:rPr>
          <w:t>eduSTAR</w:t>
        </w:r>
        <w:proofErr w:type="spellEnd"/>
        <w:r w:rsidRPr="006F3AED">
          <w:rPr>
            <w:rFonts w:asciiTheme="majorHAnsi" w:hAnsiTheme="majorHAnsi"/>
            <w:color w:val="0072BC"/>
            <w:sz w:val="24"/>
            <w:szCs w:val="24"/>
            <w:lang w:val="en-US" w:eastAsia="en-AU"/>
          </w:rPr>
          <w:t xml:space="preserve"> catalogue</w:t>
        </w:r>
      </w:hyperlink>
      <w:r w:rsidRPr="006F3AED">
        <w:rPr>
          <w:rFonts w:asciiTheme="majorHAnsi" w:hAnsiTheme="majorHAnsi"/>
          <w:sz w:val="24"/>
          <w:szCs w:val="24"/>
          <w:lang w:val="en-US" w:eastAsia="en-AU"/>
        </w:rPr>
        <w:t xml:space="preserve">.  The three software images available to schools are: </w:t>
      </w:r>
    </w:p>
    <w:p w:rsidR="00A11350" w:rsidRPr="006F3AED" w:rsidRDefault="00A11350" w:rsidP="005A058D">
      <w:pPr>
        <w:pStyle w:val="NoSpacing"/>
        <w:numPr>
          <w:ilvl w:val="0"/>
          <w:numId w:val="6"/>
        </w:numPr>
        <w:ind w:left="1418"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core image - contains over 80 pieces of software including the Microsoft Office Suite, software for video, image and music creation, thinking skills, literacy, mathematics and science </w:t>
      </w:r>
    </w:p>
    <w:p w:rsidR="00A11350" w:rsidRPr="006F3AED" w:rsidRDefault="00A11350" w:rsidP="005A058D">
      <w:pPr>
        <w:pStyle w:val="NoSpacing"/>
        <w:numPr>
          <w:ilvl w:val="0"/>
          <w:numId w:val="6"/>
        </w:numPr>
        <w:ind w:left="1418"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secondary image - contains additional licensed software including the Adobe Pepe Suite, Inspiration, and Mathematica</w:t>
      </w:r>
    </w:p>
    <w:p w:rsidR="00A11350" w:rsidRPr="006F3AED" w:rsidRDefault="00A11350" w:rsidP="005A058D">
      <w:pPr>
        <w:pStyle w:val="NoSpacing"/>
        <w:numPr>
          <w:ilvl w:val="0"/>
          <w:numId w:val="6"/>
        </w:numPr>
        <w:ind w:left="1418"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tablet image - removes programs that are not compatible with tablet devices.</w:t>
      </w:r>
    </w:p>
    <w:p w:rsidR="00A11350" w:rsidRPr="006F3AED" w:rsidRDefault="00A11350" w:rsidP="005A058D">
      <w:pPr>
        <w:pStyle w:val="NoSpacing"/>
        <w:numPr>
          <w:ilvl w:val="0"/>
          <w:numId w:val="7"/>
        </w:numPr>
        <w:ind w:left="709" w:right="-330" w:hanging="709"/>
        <w:jc w:val="both"/>
        <w:rPr>
          <w:rFonts w:asciiTheme="majorHAnsi" w:hAnsiTheme="majorHAnsi"/>
          <w:sz w:val="24"/>
          <w:szCs w:val="24"/>
          <w:lang w:val="en-US" w:eastAsia="en-AU"/>
        </w:rPr>
      </w:pPr>
      <w:r w:rsidRPr="006F3AED">
        <w:rPr>
          <w:rFonts w:asciiTheme="majorHAnsi" w:hAnsiTheme="majorHAnsi"/>
          <w:sz w:val="24"/>
          <w:szCs w:val="24"/>
          <w:lang w:val="en-US" w:eastAsia="en-AU"/>
        </w:rPr>
        <w:t xml:space="preserve">Software is available for Windows and Apple Mac devices, see: </w:t>
      </w:r>
      <w:hyperlink r:id="rId13" w:history="1">
        <w:proofErr w:type="spellStart"/>
        <w:r w:rsidRPr="006F3AED">
          <w:rPr>
            <w:rFonts w:asciiTheme="majorHAnsi" w:hAnsiTheme="majorHAnsi"/>
            <w:color w:val="0072BC"/>
            <w:sz w:val="24"/>
            <w:szCs w:val="24"/>
            <w:lang w:val="en-US" w:eastAsia="en-AU"/>
          </w:rPr>
          <w:t>eduSTAR</w:t>
        </w:r>
        <w:proofErr w:type="spellEnd"/>
        <w:r w:rsidRPr="006F3AED">
          <w:rPr>
            <w:rFonts w:asciiTheme="majorHAnsi" w:hAnsiTheme="majorHAnsi"/>
            <w:color w:val="0072BC"/>
            <w:sz w:val="24"/>
            <w:szCs w:val="24"/>
            <w:lang w:val="en-US" w:eastAsia="en-AU"/>
          </w:rPr>
          <w:t xml:space="preserve"> software for Windows </w:t>
        </w:r>
      </w:hyperlink>
      <w:r w:rsidRPr="006F3AED">
        <w:rPr>
          <w:rFonts w:asciiTheme="majorHAnsi" w:hAnsiTheme="majorHAnsi"/>
          <w:sz w:val="24"/>
          <w:szCs w:val="24"/>
          <w:lang w:val="en-US" w:eastAsia="en-AU"/>
        </w:rPr>
        <w:t xml:space="preserve">or </w:t>
      </w:r>
      <w:hyperlink r:id="rId14" w:history="1">
        <w:proofErr w:type="spellStart"/>
        <w:r w:rsidRPr="006F3AED">
          <w:rPr>
            <w:rFonts w:asciiTheme="majorHAnsi" w:hAnsiTheme="majorHAnsi"/>
            <w:color w:val="0072BC"/>
            <w:sz w:val="24"/>
            <w:szCs w:val="24"/>
            <w:lang w:val="en-US" w:eastAsia="en-AU"/>
          </w:rPr>
          <w:t>eduSTAR</w:t>
        </w:r>
        <w:proofErr w:type="spellEnd"/>
        <w:r w:rsidRPr="006F3AED">
          <w:rPr>
            <w:rFonts w:asciiTheme="majorHAnsi" w:hAnsiTheme="majorHAnsi"/>
            <w:color w:val="0072BC"/>
            <w:sz w:val="24"/>
            <w:szCs w:val="24"/>
            <w:lang w:val="en-US" w:eastAsia="en-AU"/>
          </w:rPr>
          <w:t xml:space="preserve"> software for Mac </w:t>
        </w:r>
      </w:hyperlink>
    </w:p>
    <w:p w:rsidR="00A11350" w:rsidRPr="006F3AED" w:rsidRDefault="00A11350" w:rsidP="005A058D">
      <w:pPr>
        <w:pStyle w:val="NoSpacing"/>
        <w:numPr>
          <w:ilvl w:val="0"/>
          <w:numId w:val="7"/>
        </w:numPr>
        <w:ind w:left="709" w:right="-330" w:hanging="709"/>
        <w:jc w:val="both"/>
        <w:rPr>
          <w:rFonts w:asciiTheme="majorHAnsi" w:hAnsiTheme="majorHAnsi"/>
          <w:i/>
          <w:sz w:val="24"/>
          <w:szCs w:val="24"/>
        </w:rPr>
      </w:pPr>
      <w:r w:rsidRPr="006F3AED">
        <w:rPr>
          <w:rFonts w:asciiTheme="majorHAnsi" w:hAnsiTheme="majorHAnsi"/>
          <w:sz w:val="24"/>
          <w:szCs w:val="24"/>
        </w:rPr>
        <w:t xml:space="preserve">Please refer also to the </w:t>
      </w:r>
      <w:r w:rsidRPr="006F3AED">
        <w:rPr>
          <w:rFonts w:asciiTheme="majorHAnsi" w:hAnsiTheme="majorHAnsi"/>
          <w:i/>
          <w:sz w:val="24"/>
          <w:szCs w:val="24"/>
        </w:rPr>
        <w:t>Bullying &amp; Harassment Policy</w:t>
      </w:r>
      <w:r w:rsidRPr="006F3AED">
        <w:rPr>
          <w:rFonts w:asciiTheme="majorHAnsi" w:hAnsiTheme="majorHAnsi"/>
          <w:sz w:val="24"/>
          <w:szCs w:val="24"/>
        </w:rPr>
        <w:t xml:space="preserve"> and the </w:t>
      </w:r>
      <w:r w:rsidRPr="006F3AED">
        <w:rPr>
          <w:rFonts w:asciiTheme="majorHAnsi" w:hAnsiTheme="majorHAnsi"/>
          <w:i/>
          <w:sz w:val="24"/>
          <w:szCs w:val="24"/>
        </w:rPr>
        <w:t>Internet/Social Media Policy.</w:t>
      </w:r>
    </w:p>
    <w:p w:rsidR="00A11350" w:rsidRPr="006F3AED" w:rsidRDefault="00A11350" w:rsidP="005A058D">
      <w:pPr>
        <w:pStyle w:val="NoSpacing"/>
        <w:ind w:left="709" w:right="-330" w:hanging="709"/>
        <w:jc w:val="both"/>
        <w:rPr>
          <w:rFonts w:asciiTheme="majorHAnsi" w:hAnsiTheme="majorHAnsi"/>
          <w:i/>
          <w:sz w:val="24"/>
          <w:szCs w:val="24"/>
        </w:rPr>
      </w:pPr>
    </w:p>
    <w:p w:rsidR="005A058D" w:rsidRDefault="00A11350" w:rsidP="005A058D">
      <w:pPr>
        <w:pStyle w:val="NoSpacing"/>
        <w:ind w:left="709" w:right="-330" w:hanging="709"/>
        <w:jc w:val="both"/>
        <w:rPr>
          <w:rStyle w:val="SubtleReference"/>
        </w:rPr>
      </w:pPr>
      <w:r w:rsidRPr="006F3AED">
        <w:rPr>
          <w:rStyle w:val="SubtleReference"/>
        </w:rPr>
        <w:t>Evaluation</w:t>
      </w:r>
    </w:p>
    <w:p w:rsidR="00A11350" w:rsidRPr="005A058D" w:rsidRDefault="00A11350" w:rsidP="005A058D">
      <w:pPr>
        <w:pStyle w:val="NoSpacing"/>
        <w:ind w:right="-330"/>
        <w:jc w:val="both"/>
        <w:rPr>
          <w:rFonts w:asciiTheme="majorHAnsi" w:hAnsiTheme="majorHAnsi"/>
          <w:smallCaps/>
          <w:sz w:val="24"/>
          <w:u w:val="single"/>
        </w:rPr>
      </w:pPr>
      <w:r w:rsidRPr="006F3AED">
        <w:rPr>
          <w:rFonts w:asciiTheme="majorHAnsi" w:hAnsiTheme="majorHAnsi"/>
          <w:sz w:val="24"/>
          <w:szCs w:val="24"/>
        </w:rPr>
        <w:t>This policy will be reviewed as part of the school’s three-year review cycle or if guidelines change (latest update mid-April 2015).</w:t>
      </w:r>
    </w:p>
    <w:p w:rsidR="00586567" w:rsidRPr="006F3AED" w:rsidRDefault="00586567" w:rsidP="005A058D">
      <w:pPr>
        <w:pStyle w:val="NoSpacing"/>
        <w:ind w:left="709" w:right="-330" w:hanging="709"/>
        <w:jc w:val="both"/>
        <w:rPr>
          <w:rFonts w:asciiTheme="majorHAnsi" w:hAnsiTheme="majorHAnsi" w:cs="Tahoma"/>
          <w:sz w:val="24"/>
          <w:szCs w:val="24"/>
          <w:lang w:val="en-US"/>
        </w:rPr>
      </w:pPr>
    </w:p>
    <w:p w:rsidR="005A058D" w:rsidRDefault="00CD5E4D" w:rsidP="005A058D">
      <w:pPr>
        <w:pStyle w:val="NoSpacing"/>
        <w:ind w:left="709" w:right="-330" w:hanging="709"/>
        <w:jc w:val="both"/>
        <w:rPr>
          <w:rFonts w:asciiTheme="majorHAnsi" w:hAnsiTheme="majorHAnsi"/>
          <w:sz w:val="24"/>
          <w:szCs w:val="24"/>
        </w:rPr>
      </w:pPr>
      <w:r w:rsidRPr="006F3AED">
        <w:rPr>
          <w:rStyle w:val="SubtleReference"/>
        </w:rPr>
        <w:t>Ratification</w:t>
      </w:r>
    </w:p>
    <w:p w:rsidR="00CD5E4D" w:rsidRPr="005A058D" w:rsidRDefault="00CD5E4D" w:rsidP="005A058D">
      <w:pPr>
        <w:pStyle w:val="NoSpacing"/>
        <w:ind w:left="709" w:right="-330" w:hanging="709"/>
        <w:jc w:val="both"/>
        <w:rPr>
          <w:rFonts w:asciiTheme="majorHAnsi" w:hAnsiTheme="majorHAnsi"/>
          <w:smallCaps/>
          <w:sz w:val="24"/>
          <w:u w:val="single"/>
        </w:rPr>
      </w:pPr>
      <w:r w:rsidRPr="006F3AED">
        <w:rPr>
          <w:rFonts w:asciiTheme="majorHAnsi" w:hAnsiTheme="majorHAnsi"/>
          <w:sz w:val="24"/>
          <w:szCs w:val="24"/>
        </w:rPr>
        <w:t xml:space="preserve">This update was ratified by College Council on </w:t>
      </w:r>
      <w:r w:rsidR="005A058D">
        <w:rPr>
          <w:rFonts w:asciiTheme="majorHAnsi" w:hAnsiTheme="majorHAnsi"/>
          <w:sz w:val="24"/>
          <w:szCs w:val="24"/>
        </w:rPr>
        <w:t>15</w:t>
      </w:r>
      <w:r w:rsidR="005A058D" w:rsidRPr="005A058D">
        <w:rPr>
          <w:rFonts w:asciiTheme="majorHAnsi" w:hAnsiTheme="majorHAnsi"/>
          <w:sz w:val="24"/>
          <w:szCs w:val="24"/>
          <w:vertAlign w:val="superscript"/>
        </w:rPr>
        <w:t>th</w:t>
      </w:r>
      <w:r w:rsidR="005A058D">
        <w:rPr>
          <w:rFonts w:asciiTheme="majorHAnsi" w:hAnsiTheme="majorHAnsi"/>
          <w:sz w:val="24"/>
          <w:szCs w:val="24"/>
        </w:rPr>
        <w:t xml:space="preserve"> </w:t>
      </w:r>
      <w:proofErr w:type="gramStart"/>
      <w:r w:rsidR="005A058D">
        <w:rPr>
          <w:rFonts w:asciiTheme="majorHAnsi" w:hAnsiTheme="majorHAnsi"/>
          <w:sz w:val="24"/>
          <w:szCs w:val="24"/>
        </w:rPr>
        <w:t>February,</w:t>
      </w:r>
      <w:proofErr w:type="gramEnd"/>
      <w:r w:rsidR="005A058D">
        <w:rPr>
          <w:rFonts w:asciiTheme="majorHAnsi" w:hAnsiTheme="majorHAnsi"/>
          <w:sz w:val="24"/>
          <w:szCs w:val="24"/>
        </w:rPr>
        <w:t xml:space="preserve"> 2018.</w:t>
      </w:r>
    </w:p>
    <w:p w:rsidR="00A11350" w:rsidRPr="005A058D" w:rsidRDefault="00A11350" w:rsidP="005A058D">
      <w:pPr>
        <w:pStyle w:val="NoSpacing"/>
        <w:ind w:left="709" w:right="-330" w:hanging="709"/>
        <w:jc w:val="both"/>
        <w:rPr>
          <w:rStyle w:val="SubtleReference"/>
        </w:rPr>
      </w:pPr>
    </w:p>
    <w:p w:rsidR="00A11350" w:rsidRPr="005A058D" w:rsidRDefault="00A11350" w:rsidP="005A058D">
      <w:pPr>
        <w:pStyle w:val="NoSpacing"/>
        <w:ind w:right="-330"/>
        <w:jc w:val="both"/>
        <w:rPr>
          <w:rStyle w:val="SubtleReference"/>
        </w:rPr>
      </w:pPr>
      <w:r w:rsidRPr="005A058D">
        <w:rPr>
          <w:rStyle w:val="SubtleReference"/>
        </w:rPr>
        <w:t>Reference:</w:t>
      </w:r>
    </w:p>
    <w:p w:rsidR="002A4F6D" w:rsidRPr="005A058D" w:rsidRDefault="00EB46A6" w:rsidP="005A058D">
      <w:pPr>
        <w:pStyle w:val="NoSpacing"/>
        <w:ind w:left="709" w:right="-330" w:hanging="709"/>
        <w:jc w:val="both"/>
        <w:rPr>
          <w:rFonts w:asciiTheme="majorHAnsi" w:hAnsiTheme="majorHAnsi"/>
          <w:sz w:val="24"/>
          <w:szCs w:val="24"/>
        </w:rPr>
      </w:pPr>
      <w:hyperlink r:id="rId15" w:history="1">
        <w:r w:rsidR="00A11350" w:rsidRPr="005A058D">
          <w:rPr>
            <w:rFonts w:asciiTheme="majorHAnsi" w:hAnsiTheme="majorHAnsi"/>
            <w:sz w:val="24"/>
            <w:szCs w:val="24"/>
          </w:rPr>
          <w:t>www.education.vic.gov.au/school/principals/spag/curriculum/Pages/techsupport.aspx</w:t>
        </w:r>
      </w:hyperlink>
      <w:r w:rsidR="00A11350" w:rsidRPr="005A058D">
        <w:rPr>
          <w:rFonts w:asciiTheme="majorHAnsi" w:hAnsiTheme="majorHAnsi"/>
          <w:sz w:val="24"/>
          <w:szCs w:val="24"/>
        </w:rPr>
        <w:t xml:space="preserve"> </w:t>
      </w:r>
      <w:bookmarkStart w:id="0" w:name="_GoBack"/>
      <w:bookmarkEnd w:id="0"/>
    </w:p>
    <w:sectPr w:rsidR="002A4F6D" w:rsidRPr="005A058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6A6" w:rsidRDefault="00EB46A6" w:rsidP="006F3AED">
      <w:pPr>
        <w:spacing w:after="0" w:line="240" w:lineRule="auto"/>
      </w:pPr>
      <w:r>
        <w:separator/>
      </w:r>
    </w:p>
  </w:endnote>
  <w:endnote w:type="continuationSeparator" w:id="0">
    <w:p w:rsidR="00EB46A6" w:rsidRDefault="00EB46A6" w:rsidP="006F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742659"/>
      <w:docPartObj>
        <w:docPartGallery w:val="Page Numbers (Bottom of Page)"/>
        <w:docPartUnique/>
      </w:docPartObj>
    </w:sdtPr>
    <w:sdtEndPr>
      <w:rPr>
        <w:noProof/>
      </w:rPr>
    </w:sdtEndPr>
    <w:sdtContent>
      <w:p w:rsidR="006F3AED" w:rsidRDefault="006F3AED" w:rsidP="005A058D">
        <w:pPr>
          <w:pStyle w:val="Footer"/>
          <w:jc w:val="center"/>
        </w:pPr>
        <w:r>
          <w:fldChar w:fldCharType="begin"/>
        </w:r>
        <w:r>
          <w:instrText xml:space="preserve"> PAGE   \* MERGEFORMAT </w:instrText>
        </w:r>
        <w:r>
          <w:fldChar w:fldCharType="separate"/>
        </w:r>
        <w:r w:rsidR="005A058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6A6" w:rsidRDefault="00EB46A6" w:rsidP="006F3AED">
      <w:pPr>
        <w:spacing w:after="0" w:line="240" w:lineRule="auto"/>
      </w:pPr>
      <w:r>
        <w:separator/>
      </w:r>
    </w:p>
  </w:footnote>
  <w:footnote w:type="continuationSeparator" w:id="0">
    <w:p w:rsidR="00EB46A6" w:rsidRDefault="00EB46A6" w:rsidP="006F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09" w:type="dxa"/>
      <w:tblInd w:w="0" w:type="dxa"/>
      <w:tblLook w:val="04A0" w:firstRow="1" w:lastRow="0" w:firstColumn="1" w:lastColumn="0" w:noHBand="0" w:noVBand="1"/>
    </w:tblPr>
    <w:tblGrid>
      <w:gridCol w:w="6941"/>
      <w:gridCol w:w="2268"/>
    </w:tblGrid>
    <w:tr w:rsidR="006F3AED" w:rsidTr="005A058D">
      <w:trPr>
        <w:trHeight w:val="1691"/>
      </w:trPr>
      <w:tc>
        <w:tcPr>
          <w:tcW w:w="6941" w:type="dxa"/>
          <w:tcBorders>
            <w:top w:val="single" w:sz="4" w:space="0" w:color="auto"/>
            <w:left w:val="single" w:sz="4" w:space="0" w:color="auto"/>
            <w:bottom w:val="single" w:sz="4" w:space="0" w:color="auto"/>
            <w:right w:val="single" w:sz="4" w:space="0" w:color="auto"/>
          </w:tcBorders>
          <w:vAlign w:val="center"/>
        </w:tcPr>
        <w:p w:rsidR="006F3AED" w:rsidRPr="006F3AED" w:rsidRDefault="006F3AED" w:rsidP="005A058D">
          <w:pPr>
            <w:jc w:val="center"/>
            <w:rPr>
              <w:rFonts w:asciiTheme="majorHAnsi" w:hAnsiTheme="majorHAnsi"/>
              <w:sz w:val="36"/>
              <w:szCs w:val="36"/>
              <w:lang w:eastAsia="en-AU"/>
            </w:rPr>
          </w:pPr>
          <w:r w:rsidRPr="006F3AED">
            <w:rPr>
              <w:rFonts w:asciiTheme="majorHAnsi" w:hAnsiTheme="majorHAnsi"/>
              <w:sz w:val="36"/>
              <w:szCs w:val="36"/>
              <w:lang w:eastAsia="en-AU"/>
            </w:rPr>
            <w:t>USING DIGITAL TECHNOLOGY POLICY</w:t>
          </w:r>
        </w:p>
      </w:tc>
      <w:tc>
        <w:tcPr>
          <w:tcW w:w="2268" w:type="dxa"/>
          <w:tcBorders>
            <w:top w:val="single" w:sz="4" w:space="0" w:color="auto"/>
            <w:left w:val="single" w:sz="4" w:space="0" w:color="auto"/>
            <w:bottom w:val="single" w:sz="4" w:space="0" w:color="auto"/>
            <w:right w:val="single" w:sz="4" w:space="0" w:color="auto"/>
          </w:tcBorders>
          <w:hideMark/>
        </w:tcPr>
        <w:p w:rsidR="006F3AED" w:rsidRDefault="006F3AED" w:rsidP="006F3AED">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220576</wp:posOffset>
                </wp:positionH>
                <wp:positionV relativeFrom="paragraph">
                  <wp:posOffset>72909</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6F3AED" w:rsidRDefault="006F3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F33C9"/>
    <w:multiLevelType w:val="hybridMultilevel"/>
    <w:tmpl w:val="C6B6F226"/>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2E070C53"/>
    <w:multiLevelType w:val="hybridMultilevel"/>
    <w:tmpl w:val="EA3CAB42"/>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31FB2D17"/>
    <w:multiLevelType w:val="hybridMultilevel"/>
    <w:tmpl w:val="3F286F7A"/>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383F0C16"/>
    <w:multiLevelType w:val="hybridMultilevel"/>
    <w:tmpl w:val="39CA7722"/>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541F5FF2"/>
    <w:multiLevelType w:val="hybridMultilevel"/>
    <w:tmpl w:val="2962E898"/>
    <w:lvl w:ilvl="0" w:tplc="90488060">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55B13EB2"/>
    <w:multiLevelType w:val="hybridMultilevel"/>
    <w:tmpl w:val="9E1291D8"/>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5639106E"/>
    <w:multiLevelType w:val="hybridMultilevel"/>
    <w:tmpl w:val="044876E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5BD421C2"/>
    <w:multiLevelType w:val="hybridMultilevel"/>
    <w:tmpl w:val="3AE48FE2"/>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72D7795F"/>
    <w:multiLevelType w:val="hybridMultilevel"/>
    <w:tmpl w:val="DA243B50"/>
    <w:lvl w:ilvl="0" w:tplc="E9A63CAE">
      <w:numFmt w:val="bullet"/>
      <w:lvlText w:val="─"/>
      <w:lvlJc w:val="left"/>
      <w:pPr>
        <w:ind w:left="1571" w:hanging="360"/>
      </w:pPr>
      <w:rPr>
        <w:rFonts w:ascii="Calibri Light" w:eastAsiaTheme="minorHAnsi" w:hAnsi="Calibri Light" w:cstheme="minorBidi"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9" w15:restartNumberingAfterBreak="0">
    <w:nsid w:val="74553A55"/>
    <w:multiLevelType w:val="hybridMultilevel"/>
    <w:tmpl w:val="B748D72A"/>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7"/>
  </w:num>
  <w:num w:numId="8">
    <w:abstractNumId w:val="9"/>
  </w:num>
  <w:num w:numId="9">
    <w:abstractNumId w:val="8"/>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2B53"/>
    <w:rsid w:val="00040467"/>
    <w:rsid w:val="00045DE2"/>
    <w:rsid w:val="00054DCF"/>
    <w:rsid w:val="00072479"/>
    <w:rsid w:val="000873C4"/>
    <w:rsid w:val="00091DD9"/>
    <w:rsid w:val="00135515"/>
    <w:rsid w:val="0016085E"/>
    <w:rsid w:val="0018239A"/>
    <w:rsid w:val="00191BA7"/>
    <w:rsid w:val="001B1348"/>
    <w:rsid w:val="001E4065"/>
    <w:rsid w:val="002027F1"/>
    <w:rsid w:val="002A4F6D"/>
    <w:rsid w:val="002C7F9C"/>
    <w:rsid w:val="00365E49"/>
    <w:rsid w:val="00371B3E"/>
    <w:rsid w:val="00371B67"/>
    <w:rsid w:val="00381CB8"/>
    <w:rsid w:val="003954A6"/>
    <w:rsid w:val="003C166F"/>
    <w:rsid w:val="003E7ECC"/>
    <w:rsid w:val="00405F48"/>
    <w:rsid w:val="004B58C2"/>
    <w:rsid w:val="004F7F55"/>
    <w:rsid w:val="00517369"/>
    <w:rsid w:val="005535A3"/>
    <w:rsid w:val="00586567"/>
    <w:rsid w:val="005A058D"/>
    <w:rsid w:val="005D7726"/>
    <w:rsid w:val="005E5E87"/>
    <w:rsid w:val="0062238A"/>
    <w:rsid w:val="006342C1"/>
    <w:rsid w:val="00696117"/>
    <w:rsid w:val="006F3AED"/>
    <w:rsid w:val="00720013"/>
    <w:rsid w:val="007F0833"/>
    <w:rsid w:val="00824741"/>
    <w:rsid w:val="00844B45"/>
    <w:rsid w:val="008770D9"/>
    <w:rsid w:val="0088428C"/>
    <w:rsid w:val="00912DA4"/>
    <w:rsid w:val="00964510"/>
    <w:rsid w:val="009A2FD7"/>
    <w:rsid w:val="009E1423"/>
    <w:rsid w:val="00A11350"/>
    <w:rsid w:val="00A8490A"/>
    <w:rsid w:val="00A84BE7"/>
    <w:rsid w:val="00B42DE6"/>
    <w:rsid w:val="00B450DE"/>
    <w:rsid w:val="00B871E3"/>
    <w:rsid w:val="00BA20B9"/>
    <w:rsid w:val="00BE2EA6"/>
    <w:rsid w:val="00BF363D"/>
    <w:rsid w:val="00BF710C"/>
    <w:rsid w:val="00C54BB2"/>
    <w:rsid w:val="00CB19B7"/>
    <w:rsid w:val="00CD5E4D"/>
    <w:rsid w:val="00CF767D"/>
    <w:rsid w:val="00CF7E47"/>
    <w:rsid w:val="00D43991"/>
    <w:rsid w:val="00D578AD"/>
    <w:rsid w:val="00D60013"/>
    <w:rsid w:val="00D67B56"/>
    <w:rsid w:val="00E97516"/>
    <w:rsid w:val="00EB46A6"/>
    <w:rsid w:val="00F0241C"/>
    <w:rsid w:val="00F46D52"/>
    <w:rsid w:val="00F75171"/>
    <w:rsid w:val="00FF5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722D4"/>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BF363D"/>
    <w:rPr>
      <w:b w:val="0"/>
      <w:bCs w:val="0"/>
      <w:i/>
      <w:iCs/>
    </w:rPr>
  </w:style>
  <w:style w:type="character" w:styleId="Strong">
    <w:name w:val="Strong"/>
    <w:uiPriority w:val="22"/>
    <w:qFormat/>
    <w:rsid w:val="000873C4"/>
    <w:rPr>
      <w:b/>
      <w:bCs/>
      <w:i w:val="0"/>
      <w:iCs w:val="0"/>
    </w:rPr>
  </w:style>
  <w:style w:type="paragraph" w:styleId="Footer">
    <w:name w:val="footer"/>
    <w:basedOn w:val="Normal"/>
    <w:link w:val="FooterChar"/>
    <w:uiPriority w:val="99"/>
    <w:unhideWhenUsed/>
    <w:rsid w:val="006F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AED"/>
  </w:style>
  <w:style w:type="paragraph" w:styleId="Title">
    <w:name w:val="Title"/>
    <w:basedOn w:val="Normal"/>
    <w:link w:val="TitleChar"/>
    <w:qFormat/>
    <w:rsid w:val="006F3AED"/>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6F3AED"/>
    <w:rPr>
      <w:rFonts w:asciiTheme="majorHAnsi" w:eastAsia="Times New Roman" w:hAnsiTheme="majorHAnsi" w:cs="Times New Roman"/>
      <w:b/>
      <w:caps/>
      <w:sz w:val="28"/>
      <w:szCs w:val="24"/>
    </w:rPr>
  </w:style>
  <w:style w:type="table" w:styleId="TableGrid">
    <w:name w:val="Table Grid"/>
    <w:basedOn w:val="TableNormal"/>
    <w:rsid w:val="006F3AED"/>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6F3AED"/>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61271">
      <w:bodyDiv w:val="1"/>
      <w:marLeft w:val="0"/>
      <w:marRight w:val="0"/>
      <w:marTop w:val="0"/>
      <w:marBottom w:val="0"/>
      <w:divBdr>
        <w:top w:val="none" w:sz="0" w:space="0" w:color="auto"/>
        <w:left w:val="none" w:sz="0" w:space="0" w:color="auto"/>
        <w:bottom w:val="none" w:sz="0" w:space="0" w:color="auto"/>
        <w:right w:val="none" w:sz="0" w:space="0" w:color="auto"/>
      </w:divBdr>
    </w:div>
    <w:div w:id="5344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potential.education.vic.gov.au/showcase/edustar_w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star.vic.edu.au/catalogue/Pages/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se.education.vic.gov.au/?TKH97S" TargetMode="External"/><Relationship Id="rId5" Type="http://schemas.openxmlformats.org/officeDocument/2006/relationships/styles" Target="styles.xml"/><Relationship Id="rId15" Type="http://schemas.openxmlformats.org/officeDocument/2006/relationships/hyperlink" Target="http://www.education.vic.gov.au/school/principals/spag/curriculum/Pages/techsupport.aspx" TargetMode="External"/><Relationship Id="rId10" Type="http://schemas.openxmlformats.org/officeDocument/2006/relationships/hyperlink" Target="http://www.education.vic.gov.au/school/teachers/support/Pages/vcc.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potential.education.vic.gov.au/showcase/edustar_ma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B67C1-F8A4-413E-8CCA-8450049D3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E038A-6A7C-405C-848F-E9EB354C7CD7}">
  <ds:schemaRefs>
    <ds:schemaRef ds:uri="http://schemas.microsoft.com/sharepoint/v3/contenttype/forms"/>
  </ds:schemaRefs>
</ds:datastoreItem>
</file>

<file path=customXml/itemProps3.xml><?xml version="1.0" encoding="utf-8"?>
<ds:datastoreItem xmlns:ds="http://schemas.openxmlformats.org/officeDocument/2006/customXml" ds:itemID="{6949CF0D-93B3-45E3-97BE-CA9B89971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7</cp:revision>
  <dcterms:created xsi:type="dcterms:W3CDTF">2017-02-18T05:44:00Z</dcterms:created>
  <dcterms:modified xsi:type="dcterms:W3CDTF">2018-01-02T00:00:00Z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