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F01" w:rsidRPr="00CC0A3E" w:rsidRDefault="00816F01" w:rsidP="00176AC8">
      <w:pPr>
        <w:pStyle w:val="Header"/>
        <w:tabs>
          <w:tab w:val="clear" w:pos="9026"/>
          <w:tab w:val="right" w:pos="7655"/>
        </w:tabs>
        <w:ind w:right="-46"/>
        <w:rPr>
          <w:rStyle w:val="SubtleReference"/>
        </w:rPr>
      </w:pPr>
      <w:r w:rsidRPr="00CC0A3E">
        <w:rPr>
          <w:rStyle w:val="SubtleReference"/>
        </w:rPr>
        <w:t>Rationale</w:t>
      </w:r>
    </w:p>
    <w:p w:rsidR="00816F01" w:rsidRPr="00CC0A3E" w:rsidRDefault="00816F01" w:rsidP="00176AC8">
      <w:pPr>
        <w:pStyle w:val="NoSpacing"/>
        <w:numPr>
          <w:ilvl w:val="0"/>
          <w:numId w:val="14"/>
        </w:numPr>
        <w:ind w:right="-46"/>
        <w:jc w:val="both"/>
        <w:rPr>
          <w:rFonts w:asciiTheme="majorHAnsi" w:hAnsiTheme="majorHAnsi"/>
          <w:sz w:val="24"/>
          <w:szCs w:val="21"/>
        </w:rPr>
      </w:pPr>
      <w:r w:rsidRPr="00CC0A3E">
        <w:rPr>
          <w:rFonts w:asciiTheme="majorHAnsi" w:hAnsiTheme="majorHAnsi"/>
          <w:sz w:val="24"/>
          <w:szCs w:val="21"/>
        </w:rPr>
        <w:t xml:space="preserve">The school philosophy underpins and guides our curriculum (what </w:t>
      </w:r>
      <w:r w:rsidR="00746900" w:rsidRPr="00CC0A3E">
        <w:rPr>
          <w:rFonts w:asciiTheme="majorHAnsi" w:hAnsiTheme="majorHAnsi"/>
          <w:sz w:val="24"/>
          <w:szCs w:val="21"/>
        </w:rPr>
        <w:t>children</w:t>
      </w:r>
      <w:r w:rsidRPr="00CC0A3E">
        <w:rPr>
          <w:rFonts w:asciiTheme="majorHAnsi" w:hAnsiTheme="majorHAnsi"/>
          <w:sz w:val="24"/>
          <w:szCs w:val="21"/>
        </w:rPr>
        <w:t xml:space="preserve"> learn), pedagogy (how they learn), assessment (where they are up to in their learning) and reporting (</w:t>
      </w:r>
      <w:r w:rsidRPr="00CC0A3E">
        <w:rPr>
          <w:rFonts w:asciiTheme="majorHAnsi" w:hAnsiTheme="majorHAnsi" w:cs="Cambria"/>
          <w:bCs/>
          <w:sz w:val="24"/>
          <w:szCs w:val="21"/>
        </w:rPr>
        <w:t xml:space="preserve">the feedback we give to </w:t>
      </w:r>
      <w:r w:rsidR="00746900" w:rsidRPr="00CC0A3E">
        <w:rPr>
          <w:rFonts w:asciiTheme="majorHAnsi" w:hAnsiTheme="majorHAnsi" w:cs="Cambria"/>
          <w:bCs/>
          <w:sz w:val="24"/>
          <w:szCs w:val="21"/>
        </w:rPr>
        <w:t>children</w:t>
      </w:r>
      <w:r w:rsidRPr="00CC0A3E">
        <w:rPr>
          <w:rFonts w:asciiTheme="majorHAnsi" w:hAnsiTheme="majorHAnsi" w:cs="Cambria"/>
          <w:bCs/>
          <w:sz w:val="24"/>
          <w:szCs w:val="21"/>
        </w:rPr>
        <w:t xml:space="preserve"> and their families on learning progress</w:t>
      </w:r>
      <w:r w:rsidRPr="00CC0A3E">
        <w:rPr>
          <w:rFonts w:asciiTheme="majorHAnsi" w:hAnsiTheme="majorHAnsi" w:cs="Cambria"/>
          <w:sz w:val="24"/>
          <w:szCs w:val="21"/>
        </w:rPr>
        <w:t xml:space="preserve"> and what they need to learn next).</w:t>
      </w:r>
    </w:p>
    <w:p w:rsidR="00816F01" w:rsidRPr="00CC0A3E" w:rsidRDefault="00816F01" w:rsidP="00176AC8">
      <w:pPr>
        <w:pStyle w:val="NoSpacing"/>
        <w:numPr>
          <w:ilvl w:val="0"/>
          <w:numId w:val="14"/>
        </w:numPr>
        <w:ind w:right="-46"/>
        <w:jc w:val="both"/>
        <w:rPr>
          <w:rFonts w:asciiTheme="majorHAnsi" w:hAnsiTheme="majorHAnsi"/>
          <w:sz w:val="24"/>
          <w:szCs w:val="21"/>
        </w:rPr>
      </w:pPr>
      <w:r w:rsidRPr="00CC0A3E">
        <w:rPr>
          <w:rFonts w:asciiTheme="majorHAnsi" w:hAnsiTheme="majorHAnsi"/>
          <w:sz w:val="24"/>
          <w:szCs w:val="21"/>
        </w:rPr>
        <w:t>As part of the state education system, the school has an obligation to be consistent with DET policies and guidelines.</w:t>
      </w:r>
    </w:p>
    <w:p w:rsidR="00816F01" w:rsidRPr="00CC0A3E" w:rsidRDefault="00816F01" w:rsidP="00176AC8">
      <w:pPr>
        <w:pStyle w:val="NoSpacing"/>
        <w:ind w:right="-46"/>
        <w:jc w:val="both"/>
        <w:rPr>
          <w:rFonts w:asciiTheme="majorHAnsi" w:hAnsiTheme="majorHAnsi"/>
          <w:sz w:val="24"/>
          <w:szCs w:val="21"/>
          <w:lang w:eastAsia="en-AU"/>
        </w:rPr>
      </w:pPr>
    </w:p>
    <w:p w:rsidR="00816F01" w:rsidRPr="00CC0A3E" w:rsidRDefault="00816F01" w:rsidP="00176AC8">
      <w:pPr>
        <w:pStyle w:val="NoSpacing"/>
        <w:ind w:right="-46"/>
        <w:jc w:val="both"/>
        <w:rPr>
          <w:rStyle w:val="SubtleReference"/>
        </w:rPr>
      </w:pPr>
      <w:r w:rsidRPr="00CC0A3E">
        <w:rPr>
          <w:rStyle w:val="SubtleReference"/>
        </w:rPr>
        <w:t>Purpose</w:t>
      </w:r>
    </w:p>
    <w:p w:rsidR="00816F01" w:rsidRPr="00CC0A3E" w:rsidRDefault="00816F01" w:rsidP="00176AC8">
      <w:pPr>
        <w:pStyle w:val="NoSpacing"/>
        <w:numPr>
          <w:ilvl w:val="0"/>
          <w:numId w:val="15"/>
        </w:numPr>
        <w:ind w:right="-46"/>
        <w:jc w:val="both"/>
        <w:rPr>
          <w:rFonts w:asciiTheme="majorHAnsi" w:hAnsiTheme="majorHAnsi"/>
          <w:sz w:val="24"/>
          <w:szCs w:val="21"/>
        </w:rPr>
      </w:pPr>
      <w:r w:rsidRPr="00CC0A3E">
        <w:rPr>
          <w:rFonts w:asciiTheme="majorHAnsi" w:hAnsiTheme="majorHAnsi"/>
          <w:sz w:val="24"/>
          <w:szCs w:val="21"/>
        </w:rPr>
        <w:t xml:space="preserve">To ensure that staff and the community understand the philosophic underpinning for programs and activities at </w:t>
      </w:r>
      <w:r w:rsidR="009D0C86" w:rsidRPr="00CC0A3E">
        <w:rPr>
          <w:rFonts w:asciiTheme="majorHAnsi" w:hAnsiTheme="majorHAnsi"/>
          <w:sz w:val="24"/>
          <w:szCs w:val="21"/>
        </w:rPr>
        <w:t>Bayside P-</w:t>
      </w:r>
      <w:r w:rsidR="000F0AE3" w:rsidRPr="00CC0A3E">
        <w:rPr>
          <w:rFonts w:asciiTheme="majorHAnsi" w:hAnsiTheme="majorHAnsi"/>
          <w:sz w:val="24"/>
          <w:szCs w:val="21"/>
        </w:rPr>
        <w:t>12</w:t>
      </w:r>
      <w:r w:rsidR="009D0C86" w:rsidRPr="00CC0A3E">
        <w:rPr>
          <w:rFonts w:asciiTheme="majorHAnsi" w:hAnsiTheme="majorHAnsi"/>
          <w:sz w:val="24"/>
          <w:szCs w:val="21"/>
        </w:rPr>
        <w:t xml:space="preserve"> College</w:t>
      </w:r>
      <w:r w:rsidRPr="00CC0A3E">
        <w:rPr>
          <w:rFonts w:asciiTheme="majorHAnsi" w:hAnsiTheme="majorHAnsi"/>
          <w:sz w:val="24"/>
          <w:szCs w:val="21"/>
        </w:rPr>
        <w:t>.</w:t>
      </w:r>
    </w:p>
    <w:p w:rsidR="00816F01" w:rsidRPr="00CC0A3E" w:rsidRDefault="00816F01" w:rsidP="00176AC8">
      <w:pPr>
        <w:pStyle w:val="NoSpacing"/>
        <w:numPr>
          <w:ilvl w:val="0"/>
          <w:numId w:val="15"/>
        </w:numPr>
        <w:ind w:right="-46"/>
        <w:jc w:val="both"/>
        <w:rPr>
          <w:rFonts w:asciiTheme="majorHAnsi" w:hAnsiTheme="majorHAnsi"/>
          <w:sz w:val="24"/>
          <w:szCs w:val="21"/>
        </w:rPr>
      </w:pPr>
      <w:r w:rsidRPr="00CC0A3E">
        <w:rPr>
          <w:rFonts w:asciiTheme="majorHAnsi" w:hAnsiTheme="majorHAnsi"/>
          <w:sz w:val="24"/>
          <w:szCs w:val="21"/>
        </w:rPr>
        <w:t xml:space="preserve">To ensure the school complies with DET policies and guidelines. </w:t>
      </w:r>
    </w:p>
    <w:p w:rsidR="00746900" w:rsidRPr="00CC0A3E" w:rsidRDefault="00746900" w:rsidP="00176AC8">
      <w:pPr>
        <w:pStyle w:val="NoSpacing"/>
        <w:numPr>
          <w:ilvl w:val="0"/>
          <w:numId w:val="15"/>
        </w:numPr>
        <w:ind w:right="-46"/>
        <w:jc w:val="both"/>
        <w:rPr>
          <w:rFonts w:asciiTheme="majorHAnsi" w:hAnsiTheme="majorHAnsi"/>
          <w:sz w:val="24"/>
          <w:szCs w:val="21"/>
        </w:rPr>
      </w:pPr>
      <w:r w:rsidRPr="00CC0A3E">
        <w:rPr>
          <w:rFonts w:asciiTheme="majorHAnsi" w:hAnsiTheme="majorHAnsi"/>
          <w:sz w:val="24"/>
          <w:szCs w:val="21"/>
        </w:rPr>
        <w:t xml:space="preserve">To ensure the College </w:t>
      </w:r>
      <w:r w:rsidR="004919E9" w:rsidRPr="00CC0A3E">
        <w:rPr>
          <w:rFonts w:asciiTheme="majorHAnsi" w:hAnsiTheme="majorHAnsi"/>
          <w:sz w:val="24"/>
          <w:szCs w:val="21"/>
        </w:rPr>
        <w:t>has strategies in place to support the</w:t>
      </w:r>
      <w:r w:rsidRPr="00CC0A3E">
        <w:rPr>
          <w:rFonts w:asciiTheme="majorHAnsi" w:hAnsiTheme="majorHAnsi"/>
          <w:sz w:val="24"/>
          <w:szCs w:val="21"/>
        </w:rPr>
        <w:t xml:space="preserve"> Child Safe Standards 1 &amp; 2.</w:t>
      </w:r>
    </w:p>
    <w:p w:rsidR="00746900" w:rsidRPr="00CC0A3E" w:rsidRDefault="00746900" w:rsidP="00176AC8">
      <w:pPr>
        <w:pStyle w:val="NoSpacing"/>
        <w:ind w:left="720" w:right="-46"/>
        <w:jc w:val="both"/>
        <w:rPr>
          <w:rFonts w:asciiTheme="majorHAnsi" w:hAnsiTheme="majorHAnsi"/>
          <w:sz w:val="24"/>
          <w:szCs w:val="21"/>
        </w:rPr>
      </w:pPr>
    </w:p>
    <w:p w:rsidR="00816F01" w:rsidRPr="00CC0A3E" w:rsidRDefault="00816F01" w:rsidP="00176AC8">
      <w:pPr>
        <w:pStyle w:val="NoSpacing"/>
        <w:ind w:right="-46"/>
        <w:jc w:val="both"/>
        <w:rPr>
          <w:rStyle w:val="SubtleReference"/>
        </w:rPr>
      </w:pPr>
      <w:r w:rsidRPr="00CC0A3E">
        <w:rPr>
          <w:rStyle w:val="SubtleReference"/>
        </w:rPr>
        <w:t>Implementation</w:t>
      </w:r>
    </w:p>
    <w:p w:rsidR="00816F01" w:rsidRPr="00CC0A3E" w:rsidRDefault="009D0C86" w:rsidP="00176AC8">
      <w:pPr>
        <w:pStyle w:val="NoSpacing"/>
        <w:numPr>
          <w:ilvl w:val="0"/>
          <w:numId w:val="16"/>
        </w:numPr>
        <w:ind w:right="-46"/>
        <w:jc w:val="both"/>
        <w:rPr>
          <w:rFonts w:asciiTheme="majorHAnsi" w:hAnsiTheme="majorHAnsi"/>
          <w:sz w:val="24"/>
          <w:szCs w:val="21"/>
        </w:rPr>
      </w:pPr>
      <w:r w:rsidRPr="00CC0A3E">
        <w:rPr>
          <w:rFonts w:asciiTheme="majorHAnsi" w:hAnsiTheme="majorHAnsi"/>
          <w:sz w:val="24"/>
          <w:szCs w:val="21"/>
        </w:rPr>
        <w:t>Bayside P-</w:t>
      </w:r>
      <w:r w:rsidR="000F0AE3" w:rsidRPr="00CC0A3E">
        <w:rPr>
          <w:rFonts w:asciiTheme="majorHAnsi" w:hAnsiTheme="majorHAnsi"/>
          <w:sz w:val="24"/>
          <w:szCs w:val="21"/>
        </w:rPr>
        <w:t>12</w:t>
      </w:r>
      <w:r w:rsidRPr="00CC0A3E">
        <w:rPr>
          <w:rFonts w:asciiTheme="majorHAnsi" w:hAnsiTheme="majorHAnsi"/>
          <w:sz w:val="24"/>
          <w:szCs w:val="21"/>
        </w:rPr>
        <w:t xml:space="preserve"> College</w:t>
      </w:r>
      <w:r w:rsidR="00816F01" w:rsidRPr="00CC0A3E">
        <w:rPr>
          <w:rFonts w:asciiTheme="majorHAnsi" w:hAnsiTheme="majorHAnsi"/>
          <w:sz w:val="24"/>
          <w:szCs w:val="21"/>
        </w:rPr>
        <w:t xml:space="preserve"> will strive to create a vibrant local learning community</w:t>
      </w:r>
      <w:r w:rsidRPr="00CC0A3E">
        <w:rPr>
          <w:rFonts w:asciiTheme="majorHAnsi" w:hAnsiTheme="majorHAnsi"/>
          <w:sz w:val="24"/>
          <w:szCs w:val="21"/>
        </w:rPr>
        <w:t xml:space="preserve"> at each of its three campuses</w:t>
      </w:r>
      <w:r w:rsidR="00816F01" w:rsidRPr="00CC0A3E">
        <w:rPr>
          <w:rFonts w:asciiTheme="majorHAnsi" w:hAnsiTheme="majorHAnsi"/>
          <w:sz w:val="24"/>
          <w:szCs w:val="21"/>
        </w:rPr>
        <w:t>.</w:t>
      </w:r>
    </w:p>
    <w:p w:rsidR="00816F01" w:rsidRPr="00CC0A3E" w:rsidRDefault="00816F01" w:rsidP="00176AC8">
      <w:pPr>
        <w:pStyle w:val="NoSpacing"/>
        <w:numPr>
          <w:ilvl w:val="0"/>
          <w:numId w:val="16"/>
        </w:numPr>
        <w:ind w:right="-46"/>
        <w:jc w:val="both"/>
        <w:rPr>
          <w:rFonts w:asciiTheme="majorHAnsi" w:hAnsiTheme="majorHAnsi"/>
          <w:sz w:val="24"/>
          <w:szCs w:val="21"/>
        </w:rPr>
      </w:pPr>
      <w:r w:rsidRPr="00CC0A3E">
        <w:rPr>
          <w:rFonts w:asciiTheme="majorHAnsi" w:hAnsiTheme="majorHAnsi"/>
          <w:sz w:val="24"/>
          <w:szCs w:val="21"/>
        </w:rPr>
        <w:t xml:space="preserve">We will ensure that learning experiences recognise, value and build on </w:t>
      </w:r>
      <w:r w:rsidR="00746900" w:rsidRPr="00CC0A3E">
        <w:rPr>
          <w:rFonts w:asciiTheme="majorHAnsi" w:hAnsiTheme="majorHAnsi"/>
          <w:sz w:val="24"/>
          <w:szCs w:val="21"/>
        </w:rPr>
        <w:t>children</w:t>
      </w:r>
      <w:r w:rsidRPr="00CC0A3E">
        <w:rPr>
          <w:rFonts w:asciiTheme="majorHAnsi" w:hAnsiTheme="majorHAnsi"/>
          <w:sz w:val="24"/>
          <w:szCs w:val="21"/>
        </w:rPr>
        <w:t>’</w:t>
      </w:r>
      <w:r w:rsidR="00746900" w:rsidRPr="00CC0A3E">
        <w:rPr>
          <w:rFonts w:asciiTheme="majorHAnsi" w:hAnsiTheme="majorHAnsi"/>
          <w:sz w:val="24"/>
          <w:szCs w:val="21"/>
        </w:rPr>
        <w:t>s</w:t>
      </w:r>
      <w:r w:rsidRPr="00CC0A3E">
        <w:rPr>
          <w:rFonts w:asciiTheme="majorHAnsi" w:hAnsiTheme="majorHAnsi"/>
          <w:sz w:val="24"/>
          <w:szCs w:val="21"/>
        </w:rPr>
        <w:t xml:space="preserve"> diverse backgrounds and experiences.</w:t>
      </w:r>
    </w:p>
    <w:p w:rsidR="00816F01" w:rsidRPr="00CC0A3E" w:rsidRDefault="00816F01" w:rsidP="00176AC8">
      <w:pPr>
        <w:pStyle w:val="NoSpacing"/>
        <w:numPr>
          <w:ilvl w:val="0"/>
          <w:numId w:val="16"/>
        </w:numPr>
        <w:ind w:right="-46"/>
        <w:jc w:val="both"/>
        <w:rPr>
          <w:rFonts w:asciiTheme="majorHAnsi" w:hAnsiTheme="majorHAnsi" w:cs="Cambria"/>
          <w:sz w:val="24"/>
          <w:szCs w:val="21"/>
        </w:rPr>
      </w:pPr>
      <w:r w:rsidRPr="00CC0A3E">
        <w:rPr>
          <w:rFonts w:asciiTheme="majorHAnsi" w:hAnsiTheme="majorHAnsi"/>
          <w:sz w:val="24"/>
          <w:szCs w:val="21"/>
        </w:rPr>
        <w:t xml:space="preserve">Improving </w:t>
      </w:r>
      <w:r w:rsidR="00746900" w:rsidRPr="00CC0A3E">
        <w:rPr>
          <w:rFonts w:asciiTheme="majorHAnsi" w:hAnsiTheme="majorHAnsi"/>
          <w:sz w:val="24"/>
          <w:szCs w:val="21"/>
        </w:rPr>
        <w:t>children’s</w:t>
      </w:r>
      <w:r w:rsidRPr="00CC0A3E">
        <w:rPr>
          <w:rFonts w:asciiTheme="majorHAnsi" w:hAnsiTheme="majorHAnsi"/>
          <w:sz w:val="24"/>
          <w:szCs w:val="21"/>
        </w:rPr>
        <w:t xml:space="preserve"> learning will be at the core of our work.  </w:t>
      </w:r>
      <w:r w:rsidRPr="00CC0A3E">
        <w:rPr>
          <w:rFonts w:asciiTheme="majorHAnsi" w:hAnsiTheme="majorHAnsi" w:cs="Cambria"/>
          <w:sz w:val="24"/>
          <w:szCs w:val="21"/>
        </w:rPr>
        <w:t xml:space="preserve">We will ensure that every </w:t>
      </w:r>
      <w:r w:rsidR="00746900" w:rsidRPr="00CC0A3E">
        <w:rPr>
          <w:rFonts w:asciiTheme="majorHAnsi" w:hAnsiTheme="majorHAnsi" w:cs="Cambria"/>
          <w:sz w:val="24"/>
          <w:szCs w:val="21"/>
        </w:rPr>
        <w:t>child</w:t>
      </w:r>
      <w:r w:rsidRPr="00CC0A3E">
        <w:rPr>
          <w:rFonts w:asciiTheme="majorHAnsi" w:hAnsiTheme="majorHAnsi" w:cs="Cambria"/>
          <w:sz w:val="24"/>
          <w:szCs w:val="21"/>
        </w:rPr>
        <w:t xml:space="preserve"> is challenged and supported to meet their potential, no matter what their stage on the learning journey, based on a deep understanding of their individual learning profile and the next steps they require.</w:t>
      </w:r>
    </w:p>
    <w:p w:rsidR="00746900" w:rsidRPr="00CC0A3E" w:rsidRDefault="00746900" w:rsidP="00176AC8">
      <w:pPr>
        <w:pStyle w:val="NoSpacing"/>
        <w:numPr>
          <w:ilvl w:val="0"/>
          <w:numId w:val="16"/>
        </w:numPr>
        <w:ind w:right="-46"/>
        <w:jc w:val="both"/>
        <w:rPr>
          <w:rFonts w:asciiTheme="majorHAnsi" w:hAnsiTheme="majorHAnsi" w:cs="Cambria"/>
          <w:sz w:val="24"/>
          <w:szCs w:val="21"/>
        </w:rPr>
      </w:pPr>
      <w:r w:rsidRPr="00CC0A3E">
        <w:rPr>
          <w:rFonts w:asciiTheme="majorHAnsi" w:hAnsiTheme="majorHAnsi"/>
          <w:sz w:val="24"/>
          <w:szCs w:val="21"/>
        </w:rPr>
        <w:t xml:space="preserve">Equity and inclusion will be paramount - </w:t>
      </w:r>
      <w:r w:rsidRPr="00CC0A3E">
        <w:rPr>
          <w:rFonts w:asciiTheme="majorHAnsi" w:hAnsiTheme="majorHAnsi" w:cs="Cambria"/>
          <w:sz w:val="24"/>
          <w:szCs w:val="21"/>
        </w:rPr>
        <w:t xml:space="preserve">providing quality learning opportunities for all </w:t>
      </w:r>
      <w:r w:rsidRPr="00CC0A3E">
        <w:rPr>
          <w:rFonts w:asciiTheme="majorHAnsi" w:hAnsiTheme="majorHAnsi"/>
          <w:sz w:val="24"/>
          <w:szCs w:val="21"/>
        </w:rPr>
        <w:t>children,</w:t>
      </w:r>
      <w:r w:rsidRPr="00CC0A3E">
        <w:rPr>
          <w:rFonts w:asciiTheme="majorHAnsi" w:hAnsiTheme="majorHAnsi" w:cs="Cambria"/>
          <w:sz w:val="24"/>
          <w:szCs w:val="21"/>
        </w:rPr>
        <w:t xml:space="preserve"> with a particular emphasis on ensuring that the most vulnerable and disadvantaged are effectively engaged. </w:t>
      </w:r>
    </w:p>
    <w:p w:rsidR="00746900" w:rsidRPr="00CC0A3E" w:rsidRDefault="00746900" w:rsidP="00176AC8">
      <w:pPr>
        <w:pStyle w:val="NoSpacing"/>
        <w:numPr>
          <w:ilvl w:val="0"/>
          <w:numId w:val="16"/>
        </w:numPr>
        <w:ind w:right="-46"/>
        <w:jc w:val="both"/>
        <w:rPr>
          <w:rFonts w:asciiTheme="majorHAnsi" w:hAnsiTheme="majorHAnsi"/>
          <w:sz w:val="24"/>
          <w:szCs w:val="21"/>
        </w:rPr>
      </w:pPr>
      <w:r w:rsidRPr="00CC0A3E">
        <w:rPr>
          <w:rFonts w:asciiTheme="majorHAnsi" w:hAnsiTheme="majorHAnsi"/>
          <w:sz w:val="24"/>
          <w:szCs w:val="21"/>
        </w:rPr>
        <w:t>We will empower and protect our children who are vital and active participants in the school by involving them when making decisions, especially about matters that directly affect them.  We will listen to their views and respect what they have to say.</w:t>
      </w:r>
    </w:p>
    <w:p w:rsidR="00746900" w:rsidRPr="00CC0A3E" w:rsidRDefault="00746900" w:rsidP="00176AC8">
      <w:pPr>
        <w:pStyle w:val="NoSpacing"/>
        <w:numPr>
          <w:ilvl w:val="0"/>
          <w:numId w:val="16"/>
        </w:numPr>
        <w:ind w:right="-46"/>
        <w:jc w:val="both"/>
        <w:rPr>
          <w:rFonts w:asciiTheme="majorHAnsi" w:hAnsiTheme="majorHAnsi"/>
          <w:sz w:val="24"/>
          <w:szCs w:val="21"/>
        </w:rPr>
      </w:pPr>
      <w:r w:rsidRPr="00CC0A3E">
        <w:rPr>
          <w:rFonts w:asciiTheme="majorHAnsi" w:hAnsiTheme="majorHAnsi"/>
          <w:sz w:val="24"/>
          <w:szCs w:val="21"/>
        </w:rPr>
        <w:t>We will promote diversity and tolerance, and people from all walks of life and cultural backgrounds are welcome.  In particular we will:</w:t>
      </w:r>
    </w:p>
    <w:p w:rsidR="00746900" w:rsidRPr="00CC0A3E" w:rsidRDefault="00746900" w:rsidP="00176AC8">
      <w:pPr>
        <w:pStyle w:val="NoSpacing"/>
        <w:numPr>
          <w:ilvl w:val="0"/>
          <w:numId w:val="17"/>
        </w:numPr>
        <w:ind w:left="1418" w:right="-46" w:hanging="284"/>
        <w:jc w:val="both"/>
        <w:rPr>
          <w:rFonts w:asciiTheme="majorHAnsi" w:hAnsiTheme="majorHAnsi"/>
          <w:sz w:val="24"/>
          <w:szCs w:val="21"/>
        </w:rPr>
      </w:pPr>
      <w:r w:rsidRPr="00CC0A3E">
        <w:rPr>
          <w:rFonts w:asciiTheme="majorHAnsi" w:hAnsiTheme="majorHAnsi"/>
          <w:sz w:val="24"/>
          <w:szCs w:val="21"/>
        </w:rPr>
        <w:t>promote the cultural safety, participation and empowerment of Aboriginal children (if applicable)</w:t>
      </w:r>
    </w:p>
    <w:p w:rsidR="00746900" w:rsidRPr="00CC0A3E" w:rsidRDefault="00746900" w:rsidP="00176AC8">
      <w:pPr>
        <w:pStyle w:val="NoSpacing"/>
        <w:numPr>
          <w:ilvl w:val="0"/>
          <w:numId w:val="17"/>
        </w:numPr>
        <w:ind w:left="1418" w:right="-46" w:hanging="284"/>
        <w:jc w:val="both"/>
        <w:rPr>
          <w:rFonts w:asciiTheme="majorHAnsi" w:hAnsiTheme="majorHAnsi"/>
          <w:sz w:val="24"/>
          <w:szCs w:val="21"/>
        </w:rPr>
      </w:pPr>
      <w:r w:rsidRPr="00CC0A3E">
        <w:rPr>
          <w:rFonts w:asciiTheme="majorHAnsi" w:hAnsiTheme="majorHAnsi"/>
          <w:sz w:val="24"/>
          <w:szCs w:val="21"/>
        </w:rPr>
        <w:t>promote the cultural safety, participation and empowerment of children from culturally and/or linguistically diverse backgrounds</w:t>
      </w:r>
    </w:p>
    <w:p w:rsidR="00746900" w:rsidRPr="00CC0A3E" w:rsidRDefault="00746900" w:rsidP="00176AC8">
      <w:pPr>
        <w:pStyle w:val="NoSpacing"/>
        <w:numPr>
          <w:ilvl w:val="0"/>
          <w:numId w:val="17"/>
        </w:numPr>
        <w:ind w:left="1418" w:right="-46" w:hanging="284"/>
        <w:jc w:val="both"/>
        <w:rPr>
          <w:rFonts w:asciiTheme="majorHAnsi" w:hAnsiTheme="majorHAnsi"/>
          <w:sz w:val="24"/>
          <w:szCs w:val="21"/>
        </w:rPr>
      </w:pPr>
      <w:r w:rsidRPr="00CC0A3E">
        <w:rPr>
          <w:rFonts w:asciiTheme="majorHAnsi" w:hAnsiTheme="majorHAnsi"/>
          <w:sz w:val="24"/>
          <w:szCs w:val="21"/>
        </w:rPr>
        <w:t>ensure that children with a disability are safe and can participate equally in all aspects of school life</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High expectations are non-negotiable.</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We will foster a culture of accountability within the local community.</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Performance expectations will be clear and consistent with open and transparent assessment.</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Programs will be based on our school values.  Actions will be measured against these values.</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lastRenderedPageBreak/>
        <w:t>Pedagogy will be based on contemporary educational practices.</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 xml:space="preserve">Teachers will deliver a program based on explicit instruction that scaffolds learning for </w:t>
      </w:r>
      <w:r w:rsidR="00746900" w:rsidRPr="00CC0A3E">
        <w:rPr>
          <w:rFonts w:asciiTheme="majorHAnsi" w:hAnsiTheme="majorHAnsi"/>
          <w:sz w:val="24"/>
          <w:szCs w:val="21"/>
        </w:rPr>
        <w:t>children</w:t>
      </w:r>
      <w:r w:rsidRPr="00CC0A3E">
        <w:rPr>
          <w:rFonts w:asciiTheme="majorHAnsi" w:hAnsiTheme="majorHAnsi"/>
          <w:sz w:val="24"/>
          <w:szCs w:val="21"/>
        </w:rPr>
        <w:t>.</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 xml:space="preserve">Staff will be provided with a range of professional learning opportunities to further enhance their capacity to improve </w:t>
      </w:r>
      <w:r w:rsidR="00746900" w:rsidRPr="00CC0A3E">
        <w:rPr>
          <w:rFonts w:asciiTheme="majorHAnsi" w:hAnsiTheme="majorHAnsi"/>
          <w:sz w:val="24"/>
          <w:szCs w:val="21"/>
        </w:rPr>
        <w:t>learning</w:t>
      </w:r>
      <w:r w:rsidRPr="00CC0A3E">
        <w:rPr>
          <w:rFonts w:asciiTheme="majorHAnsi" w:hAnsiTheme="majorHAnsi"/>
          <w:sz w:val="24"/>
          <w:szCs w:val="21"/>
        </w:rPr>
        <w:t xml:space="preserve"> outcomes.</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As part of our succession planning, leaders and prospective leaders will have opportunities to enhance their leadership potential.</w:t>
      </w:r>
    </w:p>
    <w:p w:rsidR="00816F01" w:rsidRPr="00CC0A3E" w:rsidRDefault="00816F01" w:rsidP="00176AC8">
      <w:pPr>
        <w:pStyle w:val="NoSpacing"/>
        <w:numPr>
          <w:ilvl w:val="0"/>
          <w:numId w:val="18"/>
        </w:numPr>
        <w:ind w:right="-46"/>
        <w:jc w:val="both"/>
        <w:rPr>
          <w:rFonts w:asciiTheme="majorHAnsi" w:hAnsiTheme="majorHAnsi"/>
          <w:sz w:val="24"/>
          <w:szCs w:val="21"/>
        </w:rPr>
      </w:pPr>
      <w:r w:rsidRPr="00CC0A3E">
        <w:rPr>
          <w:rFonts w:asciiTheme="majorHAnsi" w:hAnsiTheme="majorHAnsi"/>
          <w:sz w:val="24"/>
          <w:szCs w:val="21"/>
        </w:rPr>
        <w:t xml:space="preserve">Please refer also to the school’s </w:t>
      </w:r>
      <w:r w:rsidRPr="00CC0A3E">
        <w:rPr>
          <w:rFonts w:asciiTheme="majorHAnsi" w:hAnsiTheme="majorHAnsi"/>
          <w:i/>
          <w:sz w:val="24"/>
          <w:szCs w:val="21"/>
        </w:rPr>
        <w:t>Performance and Development Policy</w:t>
      </w:r>
      <w:r w:rsidRPr="00CC0A3E">
        <w:rPr>
          <w:rFonts w:asciiTheme="majorHAnsi" w:hAnsiTheme="majorHAnsi"/>
          <w:sz w:val="24"/>
          <w:szCs w:val="21"/>
        </w:rPr>
        <w:t xml:space="preserve">, the </w:t>
      </w:r>
      <w:r w:rsidRPr="00CC0A3E">
        <w:rPr>
          <w:rFonts w:asciiTheme="majorHAnsi" w:hAnsiTheme="majorHAnsi"/>
          <w:i/>
          <w:sz w:val="24"/>
          <w:szCs w:val="21"/>
        </w:rPr>
        <w:t>Framework for Improving Student Outcomes Policy</w:t>
      </w:r>
      <w:r w:rsidRPr="00CC0A3E">
        <w:rPr>
          <w:rFonts w:asciiTheme="majorHAnsi" w:hAnsiTheme="majorHAnsi"/>
          <w:sz w:val="24"/>
          <w:szCs w:val="21"/>
        </w:rPr>
        <w:t xml:space="preserve">, the </w:t>
      </w:r>
      <w:r w:rsidRPr="00CC0A3E">
        <w:rPr>
          <w:rFonts w:asciiTheme="majorHAnsi" w:hAnsiTheme="majorHAnsi"/>
          <w:i/>
          <w:sz w:val="24"/>
          <w:szCs w:val="21"/>
        </w:rPr>
        <w:t>Curriculum Policy,</w:t>
      </w:r>
      <w:r w:rsidRPr="00CC0A3E">
        <w:rPr>
          <w:rFonts w:asciiTheme="majorHAnsi" w:hAnsiTheme="majorHAnsi"/>
          <w:sz w:val="24"/>
          <w:szCs w:val="21"/>
        </w:rPr>
        <w:t xml:space="preserve"> the </w:t>
      </w:r>
      <w:r w:rsidRPr="00CC0A3E">
        <w:rPr>
          <w:rFonts w:asciiTheme="majorHAnsi" w:hAnsiTheme="majorHAnsi"/>
          <w:i/>
          <w:sz w:val="24"/>
          <w:szCs w:val="21"/>
        </w:rPr>
        <w:t>Assessment</w:t>
      </w:r>
      <w:r w:rsidRPr="00CC0A3E">
        <w:rPr>
          <w:rFonts w:asciiTheme="majorHAnsi" w:hAnsiTheme="majorHAnsi"/>
          <w:sz w:val="24"/>
          <w:szCs w:val="21"/>
        </w:rPr>
        <w:t xml:space="preserve"> and the </w:t>
      </w:r>
      <w:r w:rsidRPr="00CC0A3E">
        <w:rPr>
          <w:rFonts w:asciiTheme="majorHAnsi" w:hAnsiTheme="majorHAnsi"/>
          <w:i/>
          <w:sz w:val="24"/>
          <w:szCs w:val="21"/>
        </w:rPr>
        <w:t>Reporting to Parents</w:t>
      </w:r>
      <w:r w:rsidRPr="00CC0A3E">
        <w:rPr>
          <w:rFonts w:asciiTheme="majorHAnsi" w:hAnsiTheme="majorHAnsi"/>
          <w:sz w:val="24"/>
          <w:szCs w:val="21"/>
        </w:rPr>
        <w:t xml:space="preserve"> </w:t>
      </w:r>
      <w:r w:rsidRPr="00CC0A3E">
        <w:rPr>
          <w:rFonts w:asciiTheme="majorHAnsi" w:hAnsiTheme="majorHAnsi"/>
          <w:i/>
          <w:sz w:val="24"/>
          <w:szCs w:val="21"/>
        </w:rPr>
        <w:t>Policies</w:t>
      </w:r>
      <w:r w:rsidRPr="00CC0A3E">
        <w:rPr>
          <w:rFonts w:asciiTheme="majorHAnsi" w:hAnsiTheme="majorHAnsi"/>
          <w:sz w:val="24"/>
          <w:szCs w:val="21"/>
        </w:rPr>
        <w:t xml:space="preserve">, the </w:t>
      </w:r>
      <w:r w:rsidR="00746900" w:rsidRPr="00CC0A3E">
        <w:rPr>
          <w:rFonts w:asciiTheme="majorHAnsi" w:hAnsiTheme="majorHAnsi"/>
          <w:i/>
          <w:sz w:val="24"/>
          <w:szCs w:val="21"/>
        </w:rPr>
        <w:t>Children</w:t>
      </w:r>
      <w:r w:rsidRPr="00CC0A3E">
        <w:rPr>
          <w:rFonts w:asciiTheme="majorHAnsi" w:hAnsiTheme="majorHAnsi"/>
          <w:i/>
          <w:sz w:val="24"/>
          <w:szCs w:val="21"/>
        </w:rPr>
        <w:t xml:space="preserve"> at Risk Policy</w:t>
      </w:r>
      <w:r w:rsidRPr="00CC0A3E">
        <w:rPr>
          <w:rFonts w:asciiTheme="majorHAnsi" w:hAnsiTheme="majorHAnsi"/>
          <w:sz w:val="24"/>
          <w:szCs w:val="21"/>
        </w:rPr>
        <w:t xml:space="preserve"> and the </w:t>
      </w:r>
      <w:r w:rsidRPr="00CC0A3E">
        <w:rPr>
          <w:rFonts w:asciiTheme="majorHAnsi" w:hAnsiTheme="majorHAnsi"/>
          <w:i/>
          <w:sz w:val="24"/>
          <w:szCs w:val="21"/>
        </w:rPr>
        <w:t>Vision, Mission and Values Polic</w:t>
      </w:r>
      <w:r w:rsidRPr="00CC0A3E">
        <w:rPr>
          <w:rFonts w:asciiTheme="majorHAnsi" w:hAnsiTheme="majorHAnsi"/>
          <w:sz w:val="24"/>
          <w:szCs w:val="21"/>
        </w:rPr>
        <w:t>y.</w:t>
      </w:r>
    </w:p>
    <w:p w:rsidR="00816F01" w:rsidRPr="00CC0A3E" w:rsidRDefault="00816F01" w:rsidP="00176AC8">
      <w:pPr>
        <w:pStyle w:val="NoSpacing"/>
        <w:ind w:right="-46"/>
        <w:jc w:val="both"/>
        <w:rPr>
          <w:rStyle w:val="SubtleReference"/>
        </w:rPr>
      </w:pPr>
    </w:p>
    <w:p w:rsidR="00D84786" w:rsidRDefault="00816F01" w:rsidP="00D84786">
      <w:pPr>
        <w:pStyle w:val="NoSpacing"/>
        <w:ind w:right="-46"/>
        <w:jc w:val="both"/>
        <w:rPr>
          <w:rStyle w:val="SubtleReference"/>
        </w:rPr>
      </w:pPr>
      <w:r w:rsidRPr="00CC0A3E">
        <w:rPr>
          <w:rStyle w:val="SubtleReference"/>
        </w:rPr>
        <w:t>Evaluation</w:t>
      </w:r>
    </w:p>
    <w:p w:rsidR="00816F01" w:rsidRPr="00D84786" w:rsidRDefault="00816F01" w:rsidP="00D84786">
      <w:pPr>
        <w:pStyle w:val="NoSpacing"/>
        <w:ind w:right="-46"/>
        <w:jc w:val="both"/>
        <w:rPr>
          <w:rFonts w:ascii="Calibri Light" w:hAnsi="Calibri Light"/>
          <w:smallCaps/>
          <w:sz w:val="24"/>
          <w:u w:val="single"/>
        </w:rPr>
      </w:pPr>
      <w:r w:rsidRPr="00CC0A3E">
        <w:rPr>
          <w:rFonts w:asciiTheme="majorHAnsi" w:hAnsiTheme="majorHAnsi"/>
          <w:sz w:val="24"/>
          <w:szCs w:val="21"/>
        </w:rPr>
        <w:t>This policy will be reviewed as part of the school’s three-year review cycle or if guidelines change (no DET A-Z Index reference).</w:t>
      </w:r>
    </w:p>
    <w:p w:rsidR="00816F01" w:rsidRPr="00CC0A3E" w:rsidRDefault="00816F01" w:rsidP="00D84786">
      <w:pPr>
        <w:tabs>
          <w:tab w:val="left" w:pos="709"/>
        </w:tabs>
        <w:ind w:right="-46"/>
        <w:jc w:val="both"/>
        <w:rPr>
          <w:rFonts w:asciiTheme="majorHAnsi" w:hAnsiTheme="majorHAnsi"/>
          <w:szCs w:val="18"/>
        </w:rPr>
      </w:pPr>
    </w:p>
    <w:p w:rsidR="00D84786" w:rsidRDefault="00E51B47" w:rsidP="00D84786">
      <w:pPr>
        <w:pStyle w:val="NoSpacing"/>
        <w:ind w:right="-46"/>
        <w:jc w:val="both"/>
        <w:rPr>
          <w:rStyle w:val="SubtleReference"/>
        </w:rPr>
      </w:pPr>
      <w:r w:rsidRPr="00CC0A3E">
        <w:rPr>
          <w:rStyle w:val="SubtleReference"/>
        </w:rPr>
        <w:t>Ratification</w:t>
      </w:r>
    </w:p>
    <w:p w:rsidR="00E51B47" w:rsidRPr="00D84786" w:rsidRDefault="00E51B47" w:rsidP="00D84786">
      <w:pPr>
        <w:pStyle w:val="NoSpacing"/>
        <w:ind w:right="-46"/>
        <w:jc w:val="both"/>
        <w:rPr>
          <w:rFonts w:ascii="Calibri Light" w:hAnsi="Calibri Light"/>
          <w:smallCaps/>
          <w:sz w:val="24"/>
          <w:u w:val="single"/>
        </w:rPr>
      </w:pPr>
      <w:r w:rsidRPr="00CC0A3E">
        <w:rPr>
          <w:rFonts w:asciiTheme="majorHAnsi" w:hAnsiTheme="majorHAnsi"/>
          <w:sz w:val="24"/>
          <w:szCs w:val="21"/>
        </w:rPr>
        <w:t xml:space="preserve">This update was ratified by College Council on </w:t>
      </w:r>
      <w:r w:rsidR="00D84786">
        <w:rPr>
          <w:rFonts w:asciiTheme="majorHAnsi" w:hAnsiTheme="majorHAnsi"/>
          <w:sz w:val="24"/>
          <w:szCs w:val="21"/>
        </w:rPr>
        <w:t>15</w:t>
      </w:r>
      <w:r w:rsidR="00D84786" w:rsidRPr="00D84786">
        <w:rPr>
          <w:rFonts w:asciiTheme="majorHAnsi" w:hAnsiTheme="majorHAnsi"/>
          <w:sz w:val="24"/>
          <w:szCs w:val="21"/>
          <w:vertAlign w:val="superscript"/>
        </w:rPr>
        <w:t>th</w:t>
      </w:r>
      <w:r w:rsidR="00D84786">
        <w:rPr>
          <w:rFonts w:asciiTheme="majorHAnsi" w:hAnsiTheme="majorHAnsi"/>
          <w:sz w:val="24"/>
          <w:szCs w:val="21"/>
        </w:rPr>
        <w:t xml:space="preserve"> </w:t>
      </w:r>
      <w:proofErr w:type="gramStart"/>
      <w:r w:rsidR="00D84786">
        <w:rPr>
          <w:rFonts w:asciiTheme="majorHAnsi" w:hAnsiTheme="majorHAnsi"/>
          <w:sz w:val="24"/>
          <w:szCs w:val="21"/>
        </w:rPr>
        <w:t>February,</w:t>
      </w:r>
      <w:proofErr w:type="gramEnd"/>
      <w:r w:rsidR="00D84786">
        <w:rPr>
          <w:rFonts w:asciiTheme="majorHAnsi" w:hAnsiTheme="majorHAnsi"/>
          <w:sz w:val="24"/>
          <w:szCs w:val="21"/>
        </w:rPr>
        <w:t xml:space="preserve"> 2018.</w:t>
      </w:r>
    </w:p>
    <w:p w:rsidR="00816F01" w:rsidRDefault="00816F01" w:rsidP="00980F55">
      <w:pPr>
        <w:ind w:right="-46"/>
        <w:rPr>
          <w:rFonts w:ascii="Calibri" w:hAnsi="Calibri"/>
          <w:sz w:val="21"/>
          <w:szCs w:val="21"/>
        </w:rPr>
      </w:pPr>
      <w:bookmarkStart w:id="0" w:name="_GoBack"/>
      <w:bookmarkEnd w:id="0"/>
    </w:p>
    <w:p w:rsidR="00816F01" w:rsidRPr="00D84786" w:rsidRDefault="00816F01" w:rsidP="00D84786">
      <w:pPr>
        <w:pStyle w:val="NoSpacing"/>
        <w:ind w:right="-46"/>
        <w:jc w:val="both"/>
        <w:rPr>
          <w:rStyle w:val="SubtleReference"/>
        </w:rPr>
      </w:pPr>
      <w:r w:rsidRPr="00D84786">
        <w:rPr>
          <w:rStyle w:val="SubtleReference"/>
        </w:rPr>
        <w:t>References</w:t>
      </w:r>
    </w:p>
    <w:p w:rsidR="00816F01" w:rsidRPr="00D84786" w:rsidRDefault="00816F01" w:rsidP="00D84786">
      <w:pPr>
        <w:pStyle w:val="NoSpacing"/>
        <w:ind w:right="-46"/>
        <w:jc w:val="both"/>
        <w:rPr>
          <w:rFonts w:asciiTheme="majorHAnsi" w:hAnsiTheme="majorHAnsi"/>
          <w:szCs w:val="21"/>
        </w:rPr>
      </w:pPr>
      <w:r w:rsidRPr="00D84786">
        <w:rPr>
          <w:rFonts w:asciiTheme="majorHAnsi" w:hAnsiTheme="majorHAnsi"/>
          <w:szCs w:val="21"/>
        </w:rPr>
        <w:t xml:space="preserve">Professional Practice &amp; Performance for Improved Learning: School Accountability and </w:t>
      </w:r>
      <w:proofErr w:type="gramStart"/>
      <w:r w:rsidRPr="00D84786">
        <w:rPr>
          <w:rFonts w:asciiTheme="majorHAnsi" w:hAnsiTheme="majorHAnsi"/>
          <w:szCs w:val="21"/>
        </w:rPr>
        <w:t xml:space="preserve">the </w:t>
      </w:r>
      <w:r w:rsidR="0020303D">
        <w:rPr>
          <w:rFonts w:asciiTheme="majorHAnsi" w:hAnsiTheme="majorHAnsi"/>
          <w:szCs w:val="21"/>
        </w:rPr>
        <w:t xml:space="preserve"> </w:t>
      </w:r>
      <w:r w:rsidRPr="00D84786">
        <w:rPr>
          <w:rFonts w:asciiTheme="majorHAnsi" w:hAnsiTheme="majorHAnsi"/>
          <w:szCs w:val="21"/>
        </w:rPr>
        <w:t>Professional</w:t>
      </w:r>
      <w:proofErr w:type="gramEnd"/>
      <w:r w:rsidRPr="00D84786">
        <w:rPr>
          <w:rFonts w:asciiTheme="majorHAnsi" w:hAnsiTheme="majorHAnsi"/>
          <w:szCs w:val="21"/>
        </w:rPr>
        <w:t xml:space="preserve"> Practice &amp; Performance for Improved Learning: Overview (December 2013)</w:t>
      </w:r>
    </w:p>
    <w:p w:rsidR="00365E49" w:rsidRPr="00D84786" w:rsidRDefault="00D84786" w:rsidP="00D84786">
      <w:pPr>
        <w:pStyle w:val="NoSpacing"/>
        <w:ind w:right="-46"/>
        <w:jc w:val="both"/>
        <w:rPr>
          <w:rFonts w:asciiTheme="majorHAnsi" w:hAnsiTheme="majorHAnsi"/>
          <w:szCs w:val="21"/>
        </w:rPr>
      </w:pPr>
      <w:hyperlink r:id="rId10" w:history="1">
        <w:r w:rsidRPr="003B7350">
          <w:rPr>
            <w:rStyle w:val="Hyperlink"/>
            <w:rFonts w:asciiTheme="majorHAnsi" w:hAnsiTheme="majorHAnsi"/>
            <w:szCs w:val="21"/>
          </w:rPr>
          <w:t>http://www.education.vic.gov.au/</w:t>
        </w:r>
      </w:hyperlink>
      <w:hyperlink r:id="rId11" w:history="1">
        <w:r w:rsidR="00816F01" w:rsidRPr="00D84786">
          <w:rPr>
            <w:rFonts w:asciiTheme="majorHAnsi" w:hAnsiTheme="majorHAnsi"/>
            <w:szCs w:val="21"/>
          </w:rPr>
          <w:t>www.education.vic.gov.au/school/principals/spag/pages/saif.aspx</w:t>
        </w:r>
      </w:hyperlink>
    </w:p>
    <w:sectPr w:rsidR="00365E49" w:rsidRPr="00D8478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8CA" w:rsidRDefault="000D28CA" w:rsidP="00CC0A3E">
      <w:pPr>
        <w:spacing w:after="0" w:line="240" w:lineRule="auto"/>
      </w:pPr>
      <w:r>
        <w:separator/>
      </w:r>
    </w:p>
  </w:endnote>
  <w:endnote w:type="continuationSeparator" w:id="0">
    <w:p w:rsidR="000D28CA" w:rsidRDefault="000D28CA" w:rsidP="00CC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12279"/>
      <w:docPartObj>
        <w:docPartGallery w:val="Page Numbers (Bottom of Page)"/>
        <w:docPartUnique/>
      </w:docPartObj>
    </w:sdtPr>
    <w:sdtEndPr>
      <w:rPr>
        <w:noProof/>
      </w:rPr>
    </w:sdtEndPr>
    <w:sdtContent>
      <w:p w:rsidR="00CC0A3E" w:rsidRDefault="00CC0A3E" w:rsidP="00D84786">
        <w:pPr>
          <w:pStyle w:val="Footer"/>
          <w:jc w:val="center"/>
        </w:pPr>
        <w:r>
          <w:fldChar w:fldCharType="begin"/>
        </w:r>
        <w:r>
          <w:instrText xml:space="preserve"> PAGE   \* MERGEFORMAT </w:instrText>
        </w:r>
        <w:r>
          <w:fldChar w:fldCharType="separate"/>
        </w:r>
        <w:r w:rsidR="00980F5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8CA" w:rsidRDefault="000D28CA" w:rsidP="00CC0A3E">
      <w:pPr>
        <w:spacing w:after="0" w:line="240" w:lineRule="auto"/>
      </w:pPr>
      <w:r>
        <w:separator/>
      </w:r>
    </w:p>
  </w:footnote>
  <w:footnote w:type="continuationSeparator" w:id="0">
    <w:p w:rsidR="000D28CA" w:rsidRDefault="000D28CA" w:rsidP="00CC0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21"/>
      <w:gridCol w:w="2495"/>
    </w:tblGrid>
    <w:tr w:rsidR="00CC0A3E" w:rsidTr="00176AC8">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CC0A3E" w:rsidRPr="00CC0A3E" w:rsidRDefault="00CC0A3E" w:rsidP="00176AC8">
          <w:pPr>
            <w:jc w:val="center"/>
            <w:rPr>
              <w:rFonts w:asciiTheme="majorHAnsi" w:hAnsiTheme="majorHAnsi"/>
              <w:lang w:eastAsia="en-AU"/>
            </w:rPr>
          </w:pPr>
          <w:r w:rsidRPr="00CC0A3E">
            <w:rPr>
              <w:rFonts w:asciiTheme="majorHAnsi" w:hAnsiTheme="majorHAnsi"/>
              <w:sz w:val="36"/>
              <w:lang w:eastAsia="en-AU"/>
            </w:rPr>
            <w:t>TEACHING &amp; LEARNING PHILOSOPHY POLICY</w:t>
          </w:r>
        </w:p>
      </w:tc>
      <w:tc>
        <w:tcPr>
          <w:tcW w:w="2694" w:type="dxa"/>
          <w:tcBorders>
            <w:top w:val="single" w:sz="4" w:space="0" w:color="auto"/>
            <w:left w:val="single" w:sz="4" w:space="0" w:color="auto"/>
            <w:bottom w:val="single" w:sz="4" w:space="0" w:color="auto"/>
            <w:right w:val="single" w:sz="4" w:space="0" w:color="auto"/>
          </w:tcBorders>
          <w:hideMark/>
        </w:tcPr>
        <w:p w:rsidR="00CC0A3E" w:rsidRDefault="00CC0A3E" w:rsidP="00CC0A3E">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CC0A3E" w:rsidRDefault="00CC0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6BB"/>
    <w:multiLevelType w:val="hybridMultilevel"/>
    <w:tmpl w:val="43BCD91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3512C"/>
    <w:multiLevelType w:val="hybridMultilevel"/>
    <w:tmpl w:val="9DC8865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30360"/>
    <w:multiLevelType w:val="hybridMultilevel"/>
    <w:tmpl w:val="2D64A5F6"/>
    <w:lvl w:ilvl="0" w:tplc="479812E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6CC3FF7"/>
    <w:multiLevelType w:val="hybridMultilevel"/>
    <w:tmpl w:val="6F4AC9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CFE7068"/>
    <w:multiLevelType w:val="hybridMultilevel"/>
    <w:tmpl w:val="4260E77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111BB2"/>
    <w:multiLevelType w:val="hybridMultilevel"/>
    <w:tmpl w:val="86CCE7E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407391"/>
    <w:multiLevelType w:val="hybridMultilevel"/>
    <w:tmpl w:val="98906FB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87729EA"/>
    <w:multiLevelType w:val="hybridMultilevel"/>
    <w:tmpl w:val="4A645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24A27"/>
    <w:multiLevelType w:val="hybridMultilevel"/>
    <w:tmpl w:val="85243E4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EF40A8"/>
    <w:multiLevelType w:val="hybridMultilevel"/>
    <w:tmpl w:val="48CA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BA2817"/>
    <w:multiLevelType w:val="hybridMultilevel"/>
    <w:tmpl w:val="7EC27BE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082F86"/>
    <w:multiLevelType w:val="hybridMultilevel"/>
    <w:tmpl w:val="B476AD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D54324B"/>
    <w:multiLevelType w:val="hybridMultilevel"/>
    <w:tmpl w:val="4652378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B539FE"/>
    <w:multiLevelType w:val="hybridMultilevel"/>
    <w:tmpl w:val="4FE6847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44375B"/>
    <w:multiLevelType w:val="hybridMultilevel"/>
    <w:tmpl w:val="9818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B59EB"/>
    <w:multiLevelType w:val="hybridMultilevel"/>
    <w:tmpl w:val="4504324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72D7795F"/>
    <w:multiLevelType w:val="hybridMultilevel"/>
    <w:tmpl w:val="5F081424"/>
    <w:lvl w:ilvl="0" w:tplc="E9A63CAE">
      <w:numFmt w:val="bullet"/>
      <w:lvlText w:val="─"/>
      <w:lvlJc w:val="left"/>
      <w:pPr>
        <w:ind w:left="1571" w:hanging="360"/>
      </w:pPr>
      <w:rPr>
        <w:rFonts w:ascii="Calibri Light" w:eastAsiaTheme="minorHAnsi" w:hAnsi="Calibri Light" w:cstheme="minorBidi"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7" w15:restartNumberingAfterBreak="0">
    <w:nsid w:val="73F13D3A"/>
    <w:multiLevelType w:val="hybridMultilevel"/>
    <w:tmpl w:val="15361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B31E4"/>
    <w:multiLevelType w:val="hybridMultilevel"/>
    <w:tmpl w:val="903CB9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7AF71F26"/>
    <w:multiLevelType w:val="hybridMultilevel"/>
    <w:tmpl w:val="D61ED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14"/>
  </w:num>
  <w:num w:numId="5">
    <w:abstractNumId w:val="12"/>
  </w:num>
  <w:num w:numId="6">
    <w:abstractNumId w:val="9"/>
  </w:num>
  <w:num w:numId="7">
    <w:abstractNumId w:val="3"/>
  </w:num>
  <w:num w:numId="8">
    <w:abstractNumId w:val="17"/>
  </w:num>
  <w:num w:numId="9">
    <w:abstractNumId w:val="7"/>
  </w:num>
  <w:num w:numId="10">
    <w:abstractNumId w:val="19"/>
  </w:num>
  <w:num w:numId="11">
    <w:abstractNumId w:val="15"/>
  </w:num>
  <w:num w:numId="12">
    <w:abstractNumId w:val="4"/>
  </w:num>
  <w:num w:numId="13">
    <w:abstractNumId w:val="18"/>
  </w:num>
  <w:num w:numId="14">
    <w:abstractNumId w:val="8"/>
  </w:num>
  <w:num w:numId="15">
    <w:abstractNumId w:val="0"/>
  </w:num>
  <w:num w:numId="16">
    <w:abstractNumId w:val="13"/>
  </w:num>
  <w:num w:numId="17">
    <w:abstractNumId w:val="1"/>
  </w:num>
  <w:num w:numId="18">
    <w:abstractNumId w:val="5"/>
  </w:num>
  <w:num w:numId="19">
    <w:abstractNumId w:val="10"/>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11D29"/>
    <w:rsid w:val="00091DD9"/>
    <w:rsid w:val="000C405F"/>
    <w:rsid w:val="000D28CA"/>
    <w:rsid w:val="000F0AE3"/>
    <w:rsid w:val="00135515"/>
    <w:rsid w:val="00152872"/>
    <w:rsid w:val="00176AC8"/>
    <w:rsid w:val="001D6C99"/>
    <w:rsid w:val="0020303D"/>
    <w:rsid w:val="002C7F9C"/>
    <w:rsid w:val="002E46DB"/>
    <w:rsid w:val="00365E49"/>
    <w:rsid w:val="003A073E"/>
    <w:rsid w:val="003C0605"/>
    <w:rsid w:val="003C60AA"/>
    <w:rsid w:val="003D6325"/>
    <w:rsid w:val="003D6A22"/>
    <w:rsid w:val="003D7AB7"/>
    <w:rsid w:val="00491692"/>
    <w:rsid w:val="004919E9"/>
    <w:rsid w:val="004936BB"/>
    <w:rsid w:val="004F1A02"/>
    <w:rsid w:val="00506DBB"/>
    <w:rsid w:val="005B26D5"/>
    <w:rsid w:val="005E3B6A"/>
    <w:rsid w:val="006342C1"/>
    <w:rsid w:val="006B42AD"/>
    <w:rsid w:val="006D4DCB"/>
    <w:rsid w:val="00722273"/>
    <w:rsid w:val="00746900"/>
    <w:rsid w:val="00781C5B"/>
    <w:rsid w:val="00790398"/>
    <w:rsid w:val="007A3168"/>
    <w:rsid w:val="007C35C5"/>
    <w:rsid w:val="008001EE"/>
    <w:rsid w:val="00800C4E"/>
    <w:rsid w:val="00816F01"/>
    <w:rsid w:val="00892615"/>
    <w:rsid w:val="00893A9F"/>
    <w:rsid w:val="008A2ABC"/>
    <w:rsid w:val="00912DA4"/>
    <w:rsid w:val="00980F55"/>
    <w:rsid w:val="00992440"/>
    <w:rsid w:val="009D0C86"/>
    <w:rsid w:val="00A97010"/>
    <w:rsid w:val="00AB33A7"/>
    <w:rsid w:val="00B32355"/>
    <w:rsid w:val="00B40287"/>
    <w:rsid w:val="00BE2EA6"/>
    <w:rsid w:val="00BE60AE"/>
    <w:rsid w:val="00C14022"/>
    <w:rsid w:val="00CC0A3E"/>
    <w:rsid w:val="00D02305"/>
    <w:rsid w:val="00D42A2E"/>
    <w:rsid w:val="00D66243"/>
    <w:rsid w:val="00D84786"/>
    <w:rsid w:val="00DB36B6"/>
    <w:rsid w:val="00DC79AA"/>
    <w:rsid w:val="00DD0BCB"/>
    <w:rsid w:val="00E51B47"/>
    <w:rsid w:val="00E739A3"/>
    <w:rsid w:val="00E86706"/>
    <w:rsid w:val="00E92890"/>
    <w:rsid w:val="00EB7892"/>
    <w:rsid w:val="00F320CA"/>
    <w:rsid w:val="00F40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09D78"/>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character" w:customStyle="1" w:styleId="NoSpacingChar">
    <w:name w:val="No Spacing Char"/>
    <w:link w:val="NoSpacing"/>
    <w:uiPriority w:val="1"/>
    <w:rsid w:val="00746900"/>
  </w:style>
  <w:style w:type="paragraph" w:styleId="Footer">
    <w:name w:val="footer"/>
    <w:basedOn w:val="Normal"/>
    <w:link w:val="FooterChar"/>
    <w:uiPriority w:val="99"/>
    <w:unhideWhenUsed/>
    <w:rsid w:val="00CC0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A3E"/>
  </w:style>
  <w:style w:type="paragraph" w:styleId="Title">
    <w:name w:val="Title"/>
    <w:basedOn w:val="Normal"/>
    <w:link w:val="TitleChar"/>
    <w:qFormat/>
    <w:rsid w:val="00CC0A3E"/>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CC0A3E"/>
    <w:rPr>
      <w:rFonts w:asciiTheme="majorHAnsi" w:eastAsia="Times New Roman" w:hAnsiTheme="majorHAnsi" w:cs="Times New Roman"/>
      <w:b/>
      <w:caps/>
      <w:sz w:val="28"/>
      <w:szCs w:val="24"/>
    </w:rPr>
  </w:style>
  <w:style w:type="table" w:styleId="TableGrid">
    <w:name w:val="Table Grid"/>
    <w:basedOn w:val="TableNormal"/>
    <w:rsid w:val="00CC0A3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C0A3E"/>
    <w:rPr>
      <w:rFonts w:ascii="Calibri Light" w:hAnsi="Calibri Light"/>
      <w:smallCaps/>
      <w:color w:val="auto"/>
      <w:sz w:val="24"/>
      <w:u w:val="single"/>
    </w:rPr>
  </w:style>
  <w:style w:type="character" w:styleId="UnresolvedMention">
    <w:name w:val="Unresolved Mention"/>
    <w:basedOn w:val="DefaultParagraphFont"/>
    <w:uiPriority w:val="99"/>
    <w:semiHidden/>
    <w:unhideWhenUsed/>
    <w:rsid w:val="00D847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572636">
      <w:bodyDiv w:val="1"/>
      <w:marLeft w:val="0"/>
      <w:marRight w:val="0"/>
      <w:marTop w:val="0"/>
      <w:marBottom w:val="0"/>
      <w:divBdr>
        <w:top w:val="none" w:sz="0" w:space="0" w:color="auto"/>
        <w:left w:val="none" w:sz="0" w:space="0" w:color="auto"/>
        <w:bottom w:val="none" w:sz="0" w:space="0" w:color="auto"/>
        <w:right w:val="none" w:sz="0" w:space="0" w:color="auto"/>
      </w:divBdr>
    </w:div>
    <w:div w:id="105312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pages/saif.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ucation.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FD93-FB38-4155-8921-96BD54795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1D52B-7DA9-4E31-8324-08ACCC9FE583}">
  <ds:schemaRefs>
    <ds:schemaRef ds:uri="http://schemas.microsoft.com/sharepoint/v3/contenttype/forms"/>
  </ds:schemaRefs>
</ds:datastoreItem>
</file>

<file path=customXml/itemProps3.xml><?xml version="1.0" encoding="utf-8"?>
<ds:datastoreItem xmlns:ds="http://schemas.openxmlformats.org/officeDocument/2006/customXml" ds:itemID="{45D7319B-B9FC-45E8-B223-2911C5BA5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2017-02-18T03:01:00Z</dcterms:created>
  <dcterms:modified xsi:type="dcterms:W3CDTF">2018-01-01T23:23:00Z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