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B56" w:rsidRPr="007310EF" w:rsidRDefault="00D67B56" w:rsidP="005C1BE5">
      <w:pPr>
        <w:spacing w:after="0"/>
        <w:ind w:left="567" w:right="96" w:hanging="567"/>
        <w:rPr>
          <w:rStyle w:val="SubtleReference"/>
        </w:rPr>
      </w:pPr>
      <w:r w:rsidRPr="007310EF">
        <w:rPr>
          <w:rStyle w:val="SubtleReference"/>
        </w:rPr>
        <w:t>Rationale</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 xml:space="preserve">From 13 April 2015, smoking is banned within four metres of an entrance to all primary and secondary schools in Victoria, and within the school grounds, under an amendment to the </w:t>
      </w:r>
      <w:r w:rsidRPr="007310EF">
        <w:rPr>
          <w:rStyle w:val="Emphasis"/>
          <w:rFonts w:asciiTheme="majorHAnsi" w:hAnsiTheme="majorHAnsi" w:cs="Arial"/>
          <w:sz w:val="24"/>
          <w:szCs w:val="21"/>
        </w:rPr>
        <w:t>Tobacco Act 1987</w:t>
      </w:r>
      <w:r w:rsidRPr="007310EF">
        <w:rPr>
          <w:rFonts w:asciiTheme="majorHAnsi" w:hAnsiTheme="majorHAnsi"/>
          <w:sz w:val="24"/>
          <w:szCs w:val="21"/>
        </w:rPr>
        <w:t>.A similar ban applying to the entrances and grounds of Victorian childcare centres and kindergartens is also in place.</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While smoking was banned on the grounds of all Victorian Government schools by the Minister for Education in 2009 via a Ministerial Ban Order, the new bans are enshrined in legislation and will also apply to Catholic and independent schools in Victoria.</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 xml:space="preserve">It is a legislative requirement that each school installs suitable ‘No smoking’ signs at all entrances to the school grounds. </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 xml:space="preserve">Signs and other communication materials, such as posters and brochures, are available to order free-of-charge from the Department of Health and Human Services (DHHS). </w:t>
      </w:r>
    </w:p>
    <w:p w:rsidR="00D67B56" w:rsidRPr="007310EF" w:rsidRDefault="00D67B56" w:rsidP="005C1BE5">
      <w:pPr>
        <w:pStyle w:val="NoSpacing"/>
        <w:numPr>
          <w:ilvl w:val="0"/>
          <w:numId w:val="10"/>
        </w:numPr>
        <w:ind w:left="426" w:right="96"/>
        <w:jc w:val="both"/>
        <w:rPr>
          <w:rFonts w:asciiTheme="majorHAnsi" w:hAnsiTheme="majorHAnsi"/>
          <w:sz w:val="24"/>
          <w:szCs w:val="21"/>
          <w:lang w:eastAsia="en-AU"/>
        </w:rPr>
      </w:pPr>
      <w:r w:rsidRPr="007310EF">
        <w:rPr>
          <w:rFonts w:asciiTheme="majorHAnsi" w:hAnsiTheme="majorHAnsi"/>
          <w:sz w:val="24"/>
          <w:szCs w:val="21"/>
          <w:lang w:eastAsia="en-AU"/>
        </w:rPr>
        <w:t>The smoking ban applies to:</w:t>
      </w:r>
    </w:p>
    <w:p w:rsidR="00D67B56" w:rsidRPr="007310EF" w:rsidRDefault="00D67B56" w:rsidP="005C1BE5">
      <w:pPr>
        <w:pStyle w:val="NoSpacing"/>
        <w:numPr>
          <w:ilvl w:val="0"/>
          <w:numId w:val="2"/>
        </w:numPr>
        <w:ind w:left="993" w:right="96" w:hanging="567"/>
        <w:jc w:val="both"/>
        <w:rPr>
          <w:rFonts w:asciiTheme="majorHAnsi" w:hAnsiTheme="majorHAnsi"/>
          <w:sz w:val="24"/>
          <w:szCs w:val="21"/>
          <w:lang w:eastAsia="en-AU"/>
        </w:rPr>
      </w:pPr>
      <w:r w:rsidRPr="007310EF">
        <w:rPr>
          <w:rFonts w:asciiTheme="majorHAnsi" w:hAnsiTheme="majorHAnsi"/>
          <w:sz w:val="24"/>
          <w:szCs w:val="21"/>
          <w:lang w:eastAsia="en-AU"/>
        </w:rPr>
        <w:t>anyone present on school premises during and after school hours including students, teachers, contractors, parents/guardians or the wider community, such as sporting groups</w:t>
      </w:r>
    </w:p>
    <w:p w:rsidR="00D67B56" w:rsidRPr="007310EF" w:rsidRDefault="00D67B56" w:rsidP="005C1BE5">
      <w:pPr>
        <w:pStyle w:val="NoSpacing"/>
        <w:numPr>
          <w:ilvl w:val="0"/>
          <w:numId w:val="2"/>
        </w:numPr>
        <w:ind w:left="993" w:right="96" w:hanging="567"/>
        <w:jc w:val="both"/>
        <w:rPr>
          <w:rFonts w:asciiTheme="majorHAnsi" w:hAnsiTheme="majorHAnsi"/>
          <w:sz w:val="24"/>
          <w:szCs w:val="21"/>
          <w:lang w:eastAsia="en-AU"/>
        </w:rPr>
      </w:pPr>
      <w:r w:rsidRPr="007310EF">
        <w:rPr>
          <w:rFonts w:asciiTheme="majorHAnsi" w:hAnsiTheme="majorHAnsi"/>
          <w:sz w:val="24"/>
          <w:szCs w:val="21"/>
          <w:lang w:eastAsia="en-AU"/>
        </w:rPr>
        <w:t>all activities that take place on school premises including pre-schools, kindergartens, outside school hours care, cultural, sporting or recreational activities and school fetes</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E-cigarettes are electronic devices which heat and vaporise liquids that may or may not contain nicotine and/or flavouring agents. The vapour is inhaled, simulating the act of smoking.</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It is illegal to obtain, possess or use e-cigarettes, or their cartridges, which contain nicotine in Victoria. On this basis students, teachers and employees of the Department are banned from possessing or using e-cigarettes, or their cartridges, containing nicotine on school grounds.</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 xml:space="preserve">It is not illegal in Victoria to obtain, possess or use e-cigarettes that do not contain nicotine. However, individual schools may choose to ban all e-cigarettes, including those that do not contain nicotine, </w:t>
      </w:r>
      <w:proofErr w:type="gramStart"/>
      <w:r w:rsidRPr="007310EF">
        <w:rPr>
          <w:rFonts w:asciiTheme="majorHAnsi" w:hAnsiTheme="majorHAnsi"/>
          <w:sz w:val="24"/>
          <w:szCs w:val="21"/>
        </w:rPr>
        <w:t>on the basis of</w:t>
      </w:r>
      <w:proofErr w:type="gramEnd"/>
      <w:r w:rsidRPr="007310EF">
        <w:rPr>
          <w:rFonts w:asciiTheme="majorHAnsi" w:hAnsiTheme="majorHAnsi"/>
          <w:sz w:val="24"/>
          <w:szCs w:val="21"/>
        </w:rPr>
        <w:t xml:space="preserve"> student health and safety and that it may be difficult to determine if nicotine is being used.</w:t>
      </w:r>
    </w:p>
    <w:p w:rsidR="00D67B56" w:rsidRPr="007310EF" w:rsidRDefault="00423F87"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Charles La Trobe College</w:t>
      </w:r>
      <w:r w:rsidR="00D67B56" w:rsidRPr="007310EF">
        <w:rPr>
          <w:rFonts w:asciiTheme="majorHAnsi" w:hAnsiTheme="majorHAnsi"/>
          <w:sz w:val="24"/>
          <w:szCs w:val="21"/>
        </w:rPr>
        <w:t xml:space="preserve"> recognises the danger smoking and passive smoking causes to health, as well as the need for the school and its staff to provide positive role models to students.  </w:t>
      </w:r>
    </w:p>
    <w:p w:rsidR="00D67B56" w:rsidRPr="007310EF" w:rsidRDefault="00D67B56" w:rsidP="005C1BE5">
      <w:pPr>
        <w:pStyle w:val="NoSpacing"/>
        <w:ind w:left="567" w:right="96" w:hanging="567"/>
        <w:jc w:val="both"/>
        <w:rPr>
          <w:rFonts w:asciiTheme="majorHAnsi" w:hAnsiTheme="majorHAnsi"/>
          <w:sz w:val="24"/>
          <w:szCs w:val="21"/>
          <w:lang w:eastAsia="en-AU"/>
        </w:rPr>
      </w:pPr>
    </w:p>
    <w:p w:rsidR="00D67B56" w:rsidRPr="007310EF" w:rsidRDefault="00D67B56" w:rsidP="005C1BE5">
      <w:pPr>
        <w:pStyle w:val="NoSpacing"/>
        <w:ind w:right="96"/>
        <w:jc w:val="both"/>
        <w:rPr>
          <w:rStyle w:val="SubtleReference"/>
        </w:rPr>
      </w:pPr>
      <w:r w:rsidRPr="007310EF">
        <w:rPr>
          <w:rStyle w:val="SubtleReference"/>
        </w:rPr>
        <w:t>Purpose</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To ensure there is no smoking on school grounds or near school entrances.</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 xml:space="preserve">To ensure </w:t>
      </w:r>
      <w:r w:rsidR="00423F87" w:rsidRPr="007310EF">
        <w:rPr>
          <w:rFonts w:asciiTheme="majorHAnsi" w:hAnsiTheme="majorHAnsi"/>
          <w:sz w:val="24"/>
          <w:szCs w:val="21"/>
        </w:rPr>
        <w:t>Charles La Trobe College</w:t>
      </w:r>
      <w:r w:rsidRPr="007310EF">
        <w:rPr>
          <w:rFonts w:asciiTheme="majorHAnsi" w:hAnsiTheme="majorHAnsi"/>
          <w:sz w:val="24"/>
          <w:szCs w:val="21"/>
        </w:rPr>
        <w:t xml:space="preserve"> complies with DET policy and guidelines and the provisions of the: </w:t>
      </w:r>
    </w:p>
    <w:p w:rsidR="00D67B56" w:rsidRPr="007310EF" w:rsidRDefault="00D67B56" w:rsidP="005C1BE5">
      <w:pPr>
        <w:pStyle w:val="NoSpacing"/>
        <w:numPr>
          <w:ilvl w:val="0"/>
          <w:numId w:val="5"/>
        </w:numPr>
        <w:ind w:left="1134" w:right="96" w:hanging="567"/>
        <w:jc w:val="both"/>
        <w:rPr>
          <w:rFonts w:asciiTheme="majorHAnsi" w:hAnsiTheme="majorHAnsi"/>
          <w:sz w:val="24"/>
          <w:szCs w:val="21"/>
          <w:lang w:eastAsia="en-AU"/>
        </w:rPr>
      </w:pPr>
      <w:r w:rsidRPr="007310EF">
        <w:rPr>
          <w:rFonts w:asciiTheme="majorHAnsi" w:hAnsiTheme="majorHAnsi"/>
          <w:i/>
          <w:iCs/>
          <w:sz w:val="24"/>
          <w:szCs w:val="21"/>
          <w:lang w:eastAsia="en-AU"/>
        </w:rPr>
        <w:t>Tobacco Act 1987</w:t>
      </w:r>
    </w:p>
    <w:p w:rsidR="00D67B56" w:rsidRPr="007310EF" w:rsidRDefault="00D67B56" w:rsidP="005C1BE5">
      <w:pPr>
        <w:pStyle w:val="NoSpacing"/>
        <w:numPr>
          <w:ilvl w:val="0"/>
          <w:numId w:val="5"/>
        </w:numPr>
        <w:ind w:left="1134" w:right="96" w:hanging="567"/>
        <w:jc w:val="both"/>
        <w:rPr>
          <w:rFonts w:asciiTheme="majorHAnsi" w:hAnsiTheme="majorHAnsi"/>
          <w:sz w:val="24"/>
          <w:szCs w:val="21"/>
          <w:lang w:eastAsia="en-AU"/>
        </w:rPr>
      </w:pPr>
      <w:r w:rsidRPr="007310EF">
        <w:rPr>
          <w:rFonts w:asciiTheme="majorHAnsi" w:hAnsiTheme="majorHAnsi"/>
          <w:i/>
          <w:iCs/>
          <w:sz w:val="24"/>
          <w:szCs w:val="21"/>
          <w:lang w:eastAsia="en-AU"/>
        </w:rPr>
        <w:t>Education and Training Reform Act 2006</w:t>
      </w:r>
    </w:p>
    <w:p w:rsidR="00D67B56" w:rsidRPr="007310EF" w:rsidRDefault="00D67B56" w:rsidP="005C1BE5">
      <w:pPr>
        <w:pStyle w:val="NoSpacing"/>
        <w:numPr>
          <w:ilvl w:val="0"/>
          <w:numId w:val="5"/>
        </w:numPr>
        <w:ind w:left="1134" w:right="96" w:hanging="567"/>
        <w:jc w:val="both"/>
        <w:rPr>
          <w:rFonts w:asciiTheme="majorHAnsi" w:hAnsiTheme="majorHAnsi"/>
          <w:sz w:val="24"/>
          <w:szCs w:val="21"/>
          <w:lang w:eastAsia="en-AU"/>
        </w:rPr>
      </w:pPr>
      <w:r w:rsidRPr="007310EF">
        <w:rPr>
          <w:rFonts w:asciiTheme="majorHAnsi" w:hAnsiTheme="majorHAnsi"/>
          <w:sz w:val="24"/>
          <w:szCs w:val="21"/>
          <w:lang w:eastAsia="en-AU"/>
        </w:rPr>
        <w:t>Education and Training Reform Regulations 2007</w:t>
      </w:r>
    </w:p>
    <w:p w:rsidR="00D67B56" w:rsidRPr="007310EF" w:rsidRDefault="00D67B56" w:rsidP="005C1BE5">
      <w:pPr>
        <w:pStyle w:val="NoSpacing"/>
        <w:ind w:left="567" w:right="96" w:hanging="567"/>
        <w:jc w:val="both"/>
        <w:rPr>
          <w:rStyle w:val="SubtleReference"/>
        </w:rPr>
      </w:pPr>
    </w:p>
    <w:p w:rsidR="00D67B56" w:rsidRPr="007310EF" w:rsidRDefault="00D67B56" w:rsidP="005C1BE5">
      <w:pPr>
        <w:pStyle w:val="NoSpacing"/>
        <w:ind w:left="567" w:right="96" w:hanging="567"/>
        <w:jc w:val="both"/>
        <w:rPr>
          <w:rStyle w:val="SubtleReference"/>
        </w:rPr>
      </w:pPr>
      <w:r w:rsidRPr="007310EF">
        <w:rPr>
          <w:rStyle w:val="SubtleReference"/>
        </w:rPr>
        <w:t>Implementation</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The safety and wellbeing of all students is the highest priority</w:t>
      </w:r>
      <w:r w:rsidR="00423F87" w:rsidRPr="007310EF">
        <w:rPr>
          <w:rFonts w:asciiTheme="majorHAnsi" w:hAnsiTheme="majorHAnsi"/>
          <w:sz w:val="24"/>
          <w:szCs w:val="21"/>
        </w:rPr>
        <w:t xml:space="preserve"> for the College</w:t>
      </w:r>
      <w:r w:rsidRPr="007310EF">
        <w:rPr>
          <w:rFonts w:asciiTheme="majorHAnsi" w:hAnsiTheme="majorHAnsi"/>
          <w:sz w:val="24"/>
          <w:szCs w:val="21"/>
        </w:rPr>
        <w:t>.</w:t>
      </w:r>
    </w:p>
    <w:p w:rsidR="00D67B56" w:rsidRPr="005C1BE5"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sz w:val="24"/>
          <w:szCs w:val="21"/>
        </w:rPr>
        <w:t>The College Council has developed and will implement a smoke-free policy as follows:</w:t>
      </w:r>
      <w:bookmarkStart w:id="0" w:name="_GoBack"/>
      <w:bookmarkEnd w:id="0"/>
    </w:p>
    <w:p w:rsidR="00D67B56" w:rsidRPr="007310EF" w:rsidRDefault="00D67B56" w:rsidP="005C1BE5">
      <w:pPr>
        <w:pStyle w:val="NoSpacing"/>
        <w:numPr>
          <w:ilvl w:val="0"/>
          <w:numId w:val="9"/>
        </w:numPr>
        <w:tabs>
          <w:tab w:val="left" w:pos="1843"/>
        </w:tabs>
        <w:ind w:left="567" w:right="96" w:hanging="567"/>
        <w:jc w:val="both"/>
        <w:rPr>
          <w:rFonts w:asciiTheme="majorHAnsi" w:hAnsiTheme="majorHAnsi" w:cs="Arial"/>
          <w:sz w:val="24"/>
          <w:szCs w:val="21"/>
        </w:rPr>
      </w:pPr>
      <w:r w:rsidRPr="007310EF">
        <w:rPr>
          <w:rFonts w:asciiTheme="majorHAnsi" w:hAnsiTheme="majorHAnsi" w:cs="Arial"/>
          <w:sz w:val="24"/>
          <w:szCs w:val="21"/>
        </w:rPr>
        <w:t>This policy will be communicated to all employees, parent/carers via the Newsletter and new families upon enrolment.</w:t>
      </w:r>
    </w:p>
    <w:p w:rsidR="00D67B56" w:rsidRPr="007310EF" w:rsidRDefault="00D67B56" w:rsidP="005C1BE5">
      <w:pPr>
        <w:pStyle w:val="NoSpacing"/>
        <w:numPr>
          <w:ilvl w:val="0"/>
          <w:numId w:val="9"/>
        </w:numPr>
        <w:tabs>
          <w:tab w:val="left" w:pos="1843"/>
        </w:tabs>
        <w:ind w:left="567" w:right="96" w:hanging="567"/>
        <w:jc w:val="both"/>
        <w:rPr>
          <w:rFonts w:asciiTheme="majorHAnsi" w:hAnsiTheme="majorHAnsi"/>
          <w:sz w:val="24"/>
          <w:szCs w:val="21"/>
        </w:rPr>
      </w:pPr>
      <w:r w:rsidRPr="007310EF">
        <w:rPr>
          <w:rFonts w:asciiTheme="majorHAnsi" w:hAnsiTheme="majorHAnsi" w:cs="Arial"/>
          <w:sz w:val="24"/>
          <w:szCs w:val="21"/>
        </w:rPr>
        <w:t>The ban extends to e-cigarettes.</w:t>
      </w:r>
    </w:p>
    <w:p w:rsidR="00D67B56" w:rsidRPr="007310EF" w:rsidRDefault="00D67B56" w:rsidP="005C1BE5">
      <w:pPr>
        <w:pStyle w:val="NoSpacing"/>
        <w:numPr>
          <w:ilvl w:val="0"/>
          <w:numId w:val="9"/>
        </w:numPr>
        <w:tabs>
          <w:tab w:val="left" w:pos="1843"/>
        </w:tabs>
        <w:ind w:left="567" w:right="96" w:hanging="567"/>
        <w:jc w:val="both"/>
        <w:rPr>
          <w:rFonts w:asciiTheme="majorHAnsi" w:hAnsiTheme="majorHAnsi" w:cs="Arial"/>
          <w:sz w:val="24"/>
          <w:szCs w:val="21"/>
        </w:rPr>
      </w:pPr>
      <w:r w:rsidRPr="007310EF">
        <w:rPr>
          <w:rFonts w:asciiTheme="majorHAnsi" w:hAnsiTheme="majorHAnsi" w:cs="Arial"/>
          <w:sz w:val="24"/>
          <w:szCs w:val="21"/>
        </w:rPr>
        <w:t>The health risks associated with smoking will form part of the Health and Physical Education curriculum for all students.  Informed choices about smoking will feature amongst the harm minimisation strategies employed in the Drug Education/Use Program.  A whole school approach will be used regarding tobacco education.</w:t>
      </w:r>
    </w:p>
    <w:p w:rsidR="00D67B56" w:rsidRPr="007310EF" w:rsidRDefault="00D67B56" w:rsidP="005C1BE5">
      <w:pPr>
        <w:pStyle w:val="NoSpacing"/>
        <w:numPr>
          <w:ilvl w:val="0"/>
          <w:numId w:val="9"/>
        </w:numPr>
        <w:tabs>
          <w:tab w:val="left" w:pos="1843"/>
        </w:tabs>
        <w:ind w:left="567" w:right="96" w:hanging="567"/>
        <w:jc w:val="both"/>
        <w:rPr>
          <w:rFonts w:asciiTheme="majorHAnsi" w:hAnsiTheme="majorHAnsi" w:cs="Arial"/>
          <w:sz w:val="24"/>
          <w:szCs w:val="21"/>
        </w:rPr>
      </w:pPr>
      <w:r w:rsidRPr="007310EF">
        <w:rPr>
          <w:rFonts w:asciiTheme="majorHAnsi" w:hAnsiTheme="majorHAnsi" w:cs="Arial"/>
          <w:sz w:val="24"/>
          <w:szCs w:val="21"/>
        </w:rPr>
        <w:t>No smoking signs will be erected at each entrance of the school premises to reinforce the ban on smoking within school grounds and within four metres of school entrances.</w:t>
      </w:r>
    </w:p>
    <w:p w:rsidR="00D67B56" w:rsidRPr="007310EF" w:rsidRDefault="00D67B56" w:rsidP="005C1BE5">
      <w:pPr>
        <w:pStyle w:val="NoSpacing"/>
        <w:numPr>
          <w:ilvl w:val="0"/>
          <w:numId w:val="9"/>
        </w:numPr>
        <w:tabs>
          <w:tab w:val="left" w:pos="1843"/>
        </w:tabs>
        <w:ind w:left="567" w:right="96" w:hanging="567"/>
        <w:jc w:val="both"/>
        <w:rPr>
          <w:rFonts w:asciiTheme="majorHAnsi" w:hAnsiTheme="majorHAnsi"/>
          <w:sz w:val="24"/>
          <w:szCs w:val="21"/>
        </w:rPr>
      </w:pPr>
      <w:r w:rsidRPr="007310EF">
        <w:rPr>
          <w:rFonts w:asciiTheme="majorHAnsi" w:hAnsiTheme="majorHAnsi"/>
          <w:sz w:val="24"/>
          <w:szCs w:val="21"/>
        </w:rPr>
        <w:t xml:space="preserve">Council will ensure that all agreements </w:t>
      </w:r>
      <w:proofErr w:type="gramStart"/>
      <w:r w:rsidRPr="007310EF">
        <w:rPr>
          <w:rFonts w:asciiTheme="majorHAnsi" w:hAnsiTheme="majorHAnsi"/>
          <w:sz w:val="24"/>
          <w:szCs w:val="21"/>
        </w:rPr>
        <w:t>entered into</w:t>
      </w:r>
      <w:proofErr w:type="gramEnd"/>
      <w:r w:rsidRPr="007310EF">
        <w:rPr>
          <w:rFonts w:asciiTheme="majorHAnsi" w:hAnsiTheme="majorHAnsi"/>
          <w:sz w:val="24"/>
          <w:szCs w:val="21"/>
        </w:rPr>
        <w:t xml:space="preserve"> include a requirement that the other party agrees to comply with the smoking ban when on the premises.</w:t>
      </w:r>
    </w:p>
    <w:p w:rsidR="00D67B56" w:rsidRPr="007310EF" w:rsidRDefault="00D67B56" w:rsidP="005C1BE5">
      <w:pPr>
        <w:pStyle w:val="NoSpacing"/>
        <w:numPr>
          <w:ilvl w:val="0"/>
          <w:numId w:val="9"/>
        </w:numPr>
        <w:tabs>
          <w:tab w:val="left" w:pos="1843"/>
        </w:tabs>
        <w:ind w:left="567" w:right="96" w:hanging="567"/>
        <w:jc w:val="both"/>
        <w:rPr>
          <w:rFonts w:asciiTheme="majorHAnsi" w:hAnsiTheme="majorHAnsi"/>
          <w:sz w:val="24"/>
          <w:szCs w:val="21"/>
        </w:rPr>
      </w:pPr>
      <w:r w:rsidRPr="007310EF">
        <w:rPr>
          <w:rFonts w:asciiTheme="majorHAnsi" w:hAnsiTheme="majorHAnsi" w:cs="Arial"/>
          <w:sz w:val="24"/>
          <w:szCs w:val="21"/>
        </w:rPr>
        <w:t>DET employees who require support complying with the ban are encouraged to use the Employee Assistance Program and contact Converge International (1800-337-068).  If necessary, training workshops can be arranged through Quit Victoria (9635-5529) on how to support staff in adhering to the ban.</w:t>
      </w:r>
    </w:p>
    <w:p w:rsidR="00D67B56" w:rsidRPr="007310EF" w:rsidRDefault="00D67B56" w:rsidP="005C1BE5">
      <w:pPr>
        <w:pStyle w:val="NoSpacing"/>
        <w:numPr>
          <w:ilvl w:val="0"/>
          <w:numId w:val="10"/>
        </w:numPr>
        <w:ind w:left="426" w:right="96"/>
        <w:jc w:val="both"/>
        <w:rPr>
          <w:rFonts w:asciiTheme="majorHAnsi" w:hAnsiTheme="majorHAnsi"/>
          <w:sz w:val="24"/>
          <w:szCs w:val="21"/>
        </w:rPr>
      </w:pPr>
      <w:r w:rsidRPr="007310EF">
        <w:rPr>
          <w:rFonts w:asciiTheme="majorHAnsi" w:hAnsiTheme="majorHAnsi" w:cs="Arial"/>
          <w:sz w:val="24"/>
          <w:szCs w:val="21"/>
        </w:rPr>
        <w:t xml:space="preserve">Please refer also to the </w:t>
      </w:r>
      <w:r w:rsidRPr="007310EF">
        <w:rPr>
          <w:rFonts w:asciiTheme="majorHAnsi" w:hAnsiTheme="majorHAnsi" w:cs="Arial"/>
          <w:i/>
          <w:sz w:val="24"/>
          <w:szCs w:val="21"/>
        </w:rPr>
        <w:t xml:space="preserve">Drug Education &amp; Use Policy </w:t>
      </w:r>
      <w:r w:rsidRPr="007310EF">
        <w:rPr>
          <w:rFonts w:asciiTheme="majorHAnsi" w:hAnsiTheme="majorHAnsi" w:cs="Arial"/>
          <w:sz w:val="24"/>
          <w:szCs w:val="21"/>
        </w:rPr>
        <w:t>and the</w:t>
      </w:r>
      <w:r w:rsidRPr="007310EF">
        <w:rPr>
          <w:rFonts w:asciiTheme="majorHAnsi" w:hAnsiTheme="majorHAnsi" w:cs="Arial"/>
          <w:i/>
          <w:sz w:val="24"/>
          <w:szCs w:val="21"/>
        </w:rPr>
        <w:t xml:space="preserve"> Hire </w:t>
      </w:r>
      <w:r w:rsidR="00423F87" w:rsidRPr="007310EF">
        <w:rPr>
          <w:rFonts w:asciiTheme="majorHAnsi" w:hAnsiTheme="majorHAnsi" w:cs="Arial"/>
          <w:i/>
          <w:sz w:val="24"/>
          <w:szCs w:val="21"/>
        </w:rPr>
        <w:t xml:space="preserve">of Facilities </w:t>
      </w:r>
      <w:r w:rsidRPr="007310EF">
        <w:rPr>
          <w:rFonts w:asciiTheme="majorHAnsi" w:hAnsiTheme="majorHAnsi" w:cs="Arial"/>
          <w:i/>
          <w:sz w:val="24"/>
          <w:szCs w:val="21"/>
        </w:rPr>
        <w:t>Policy.</w:t>
      </w:r>
    </w:p>
    <w:p w:rsidR="00D67B56" w:rsidRPr="007310EF" w:rsidRDefault="00D67B56" w:rsidP="005C1BE5">
      <w:pPr>
        <w:pStyle w:val="NoSpacing"/>
        <w:ind w:left="567" w:right="96" w:hanging="567"/>
        <w:jc w:val="both"/>
        <w:rPr>
          <w:rStyle w:val="SubtleReference"/>
        </w:rPr>
      </w:pPr>
    </w:p>
    <w:p w:rsidR="007310EF" w:rsidRPr="007310EF" w:rsidRDefault="00D67B56" w:rsidP="005C1BE5">
      <w:pPr>
        <w:pStyle w:val="NoSpacing"/>
        <w:ind w:left="567" w:right="96" w:hanging="567"/>
        <w:jc w:val="both"/>
        <w:rPr>
          <w:rFonts w:asciiTheme="majorHAnsi" w:hAnsiTheme="majorHAnsi"/>
          <w:b/>
          <w:sz w:val="24"/>
          <w:szCs w:val="21"/>
          <w:u w:val="single"/>
        </w:rPr>
      </w:pPr>
      <w:r w:rsidRPr="007310EF">
        <w:rPr>
          <w:rStyle w:val="SubtleReference"/>
        </w:rPr>
        <w:t>Evaluation</w:t>
      </w:r>
    </w:p>
    <w:p w:rsidR="007310EF" w:rsidRDefault="00D67B56" w:rsidP="005C1BE5">
      <w:pPr>
        <w:pStyle w:val="NoSpacing"/>
        <w:ind w:right="96"/>
        <w:jc w:val="both"/>
        <w:rPr>
          <w:rFonts w:asciiTheme="majorHAnsi" w:hAnsiTheme="majorHAnsi"/>
          <w:b/>
          <w:sz w:val="24"/>
          <w:szCs w:val="21"/>
          <w:u w:val="single"/>
        </w:rPr>
      </w:pPr>
      <w:r w:rsidRPr="007310EF">
        <w:rPr>
          <w:rFonts w:asciiTheme="majorHAnsi" w:hAnsiTheme="majorHAnsi"/>
          <w:sz w:val="24"/>
          <w:szCs w:val="21"/>
        </w:rPr>
        <w:t>This policy will be reviewed as part of the school’s three-year review cycle or if guidelines change (latest DET update late June 2016).</w:t>
      </w:r>
    </w:p>
    <w:p w:rsidR="007310EF" w:rsidRDefault="007310EF" w:rsidP="005C1BE5">
      <w:pPr>
        <w:pStyle w:val="NoSpacing"/>
        <w:ind w:right="96"/>
        <w:jc w:val="both"/>
        <w:rPr>
          <w:rStyle w:val="SubtleReference"/>
        </w:rPr>
      </w:pPr>
    </w:p>
    <w:p w:rsidR="007310EF" w:rsidRPr="007310EF" w:rsidRDefault="007310EF" w:rsidP="005C1BE5">
      <w:pPr>
        <w:pStyle w:val="NoSpacing"/>
        <w:ind w:right="96"/>
        <w:jc w:val="both"/>
        <w:rPr>
          <w:rFonts w:asciiTheme="majorHAnsi" w:hAnsiTheme="majorHAnsi"/>
          <w:b/>
          <w:sz w:val="24"/>
          <w:szCs w:val="21"/>
          <w:u w:val="single"/>
        </w:rPr>
      </w:pPr>
      <w:r>
        <w:rPr>
          <w:rStyle w:val="SubtleReference"/>
        </w:rPr>
        <w:t>Ratification</w:t>
      </w:r>
    </w:p>
    <w:p w:rsidR="007310EF" w:rsidRDefault="00D67B56" w:rsidP="005C1BE5">
      <w:pPr>
        <w:spacing w:after="0"/>
        <w:ind w:left="567" w:right="96" w:hanging="567"/>
        <w:rPr>
          <w:rFonts w:asciiTheme="majorHAnsi" w:hAnsiTheme="majorHAnsi"/>
          <w:sz w:val="24"/>
          <w:szCs w:val="21"/>
        </w:rPr>
      </w:pPr>
      <w:r w:rsidRPr="007310EF">
        <w:rPr>
          <w:rFonts w:asciiTheme="majorHAnsi" w:hAnsiTheme="majorHAnsi"/>
          <w:sz w:val="24"/>
          <w:szCs w:val="21"/>
        </w:rPr>
        <w:t xml:space="preserve">This policy was ratified by </w:t>
      </w:r>
      <w:r w:rsidR="00423F87" w:rsidRPr="007310EF">
        <w:rPr>
          <w:rFonts w:asciiTheme="majorHAnsi" w:hAnsiTheme="majorHAnsi"/>
          <w:sz w:val="24"/>
          <w:szCs w:val="21"/>
        </w:rPr>
        <w:t xml:space="preserve">the </w:t>
      </w:r>
      <w:r w:rsidRPr="007310EF">
        <w:rPr>
          <w:rFonts w:asciiTheme="majorHAnsi" w:hAnsiTheme="majorHAnsi"/>
          <w:sz w:val="24"/>
          <w:szCs w:val="21"/>
        </w:rPr>
        <w:t xml:space="preserve">College Council </w:t>
      </w:r>
      <w:r w:rsidR="00423F87" w:rsidRPr="007310EF">
        <w:rPr>
          <w:rFonts w:asciiTheme="majorHAnsi" w:hAnsiTheme="majorHAnsi"/>
          <w:sz w:val="24"/>
          <w:szCs w:val="21"/>
        </w:rPr>
        <w:t>o</w:t>
      </w:r>
      <w:r w:rsidRPr="007310EF">
        <w:rPr>
          <w:rFonts w:asciiTheme="majorHAnsi" w:hAnsiTheme="majorHAnsi"/>
          <w:sz w:val="24"/>
          <w:szCs w:val="21"/>
        </w:rPr>
        <w:t xml:space="preserve">n </w:t>
      </w:r>
      <w:r w:rsidR="007310EF">
        <w:rPr>
          <w:rFonts w:asciiTheme="majorHAnsi" w:hAnsiTheme="majorHAnsi"/>
          <w:sz w:val="24"/>
          <w:szCs w:val="21"/>
        </w:rPr>
        <w:t>15</w:t>
      </w:r>
      <w:r w:rsidR="007310EF" w:rsidRPr="007310EF">
        <w:rPr>
          <w:rFonts w:asciiTheme="majorHAnsi" w:hAnsiTheme="majorHAnsi"/>
          <w:sz w:val="24"/>
          <w:szCs w:val="21"/>
          <w:vertAlign w:val="superscript"/>
        </w:rPr>
        <w:t>th</w:t>
      </w:r>
      <w:r w:rsidR="007310EF">
        <w:rPr>
          <w:rFonts w:asciiTheme="majorHAnsi" w:hAnsiTheme="majorHAnsi"/>
          <w:sz w:val="24"/>
          <w:szCs w:val="21"/>
        </w:rPr>
        <w:t xml:space="preserve"> </w:t>
      </w:r>
      <w:proofErr w:type="gramStart"/>
      <w:r w:rsidR="007310EF">
        <w:rPr>
          <w:rFonts w:asciiTheme="majorHAnsi" w:hAnsiTheme="majorHAnsi"/>
          <w:sz w:val="24"/>
          <w:szCs w:val="21"/>
        </w:rPr>
        <w:t>February,</w:t>
      </w:r>
      <w:proofErr w:type="gramEnd"/>
      <w:r w:rsidR="007310EF">
        <w:rPr>
          <w:rFonts w:asciiTheme="majorHAnsi" w:hAnsiTheme="majorHAnsi"/>
          <w:sz w:val="24"/>
          <w:szCs w:val="21"/>
        </w:rPr>
        <w:t xml:space="preserve"> 2018.</w:t>
      </w:r>
    </w:p>
    <w:p w:rsidR="005C1BE5" w:rsidRDefault="005C1BE5" w:rsidP="005C1BE5">
      <w:pPr>
        <w:spacing w:after="0"/>
        <w:ind w:left="567" w:right="96" w:hanging="567"/>
        <w:rPr>
          <w:rStyle w:val="SubtleReference"/>
        </w:rPr>
      </w:pPr>
    </w:p>
    <w:p w:rsidR="005C1BE5" w:rsidRDefault="00D67B56" w:rsidP="005C1BE5">
      <w:pPr>
        <w:spacing w:after="0"/>
        <w:ind w:left="567" w:right="96" w:hanging="567"/>
        <w:rPr>
          <w:rStyle w:val="SubtleReference"/>
          <w:smallCaps w:val="0"/>
          <w:szCs w:val="21"/>
          <w:u w:val="none"/>
        </w:rPr>
      </w:pPr>
      <w:r w:rsidRPr="007310EF">
        <w:rPr>
          <w:rStyle w:val="SubtleReference"/>
        </w:rPr>
        <w:t>Reference</w:t>
      </w:r>
    </w:p>
    <w:p w:rsidR="00365E49" w:rsidRPr="007310EF" w:rsidRDefault="005C1BE5" w:rsidP="005C1BE5">
      <w:pPr>
        <w:spacing w:after="0"/>
        <w:ind w:left="567" w:right="96" w:hanging="567"/>
        <w:rPr>
          <w:rFonts w:asciiTheme="majorHAnsi" w:hAnsiTheme="majorHAnsi"/>
          <w:sz w:val="24"/>
          <w:szCs w:val="21"/>
        </w:rPr>
      </w:pPr>
      <w:hyperlink r:id="rId10" w:history="1">
        <w:r w:rsidRPr="0024195F">
          <w:rPr>
            <w:rStyle w:val="Hyperlink"/>
            <w:rFonts w:asciiTheme="majorHAnsi" w:hAnsiTheme="majorHAnsi"/>
            <w:sz w:val="24"/>
            <w:szCs w:val="21"/>
          </w:rPr>
          <w:t>www.education.vic.gov.au/school/principals/spag/governance/pages/smokingban.aspx</w:t>
        </w:r>
      </w:hyperlink>
      <w:r w:rsidR="00D67B56" w:rsidRPr="007310EF">
        <w:rPr>
          <w:rFonts w:asciiTheme="majorHAnsi" w:hAnsiTheme="majorHAnsi"/>
          <w:sz w:val="24"/>
          <w:szCs w:val="21"/>
        </w:rPr>
        <w:t xml:space="preserve"> </w:t>
      </w:r>
    </w:p>
    <w:sectPr w:rsidR="00365E49" w:rsidRPr="007310E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542" w:rsidRDefault="00F14542" w:rsidP="005758BD">
      <w:pPr>
        <w:spacing w:after="0" w:line="240" w:lineRule="auto"/>
      </w:pPr>
      <w:r>
        <w:separator/>
      </w:r>
    </w:p>
  </w:endnote>
  <w:endnote w:type="continuationSeparator" w:id="0">
    <w:p w:rsidR="00F14542" w:rsidRDefault="00F14542" w:rsidP="0057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783342"/>
      <w:docPartObj>
        <w:docPartGallery w:val="Page Numbers (Bottom of Page)"/>
        <w:docPartUnique/>
      </w:docPartObj>
    </w:sdtPr>
    <w:sdtEndPr>
      <w:rPr>
        <w:noProof/>
      </w:rPr>
    </w:sdtEndPr>
    <w:sdtContent>
      <w:p w:rsidR="005758BD" w:rsidRDefault="005758BD" w:rsidP="00A14BCD">
        <w:pPr>
          <w:pStyle w:val="Footer"/>
          <w:jc w:val="center"/>
        </w:pPr>
        <w:r>
          <w:fldChar w:fldCharType="begin"/>
        </w:r>
        <w:r>
          <w:instrText xml:space="preserve"> PAGE   \* MERGEFORMAT </w:instrText>
        </w:r>
        <w:r>
          <w:fldChar w:fldCharType="separate"/>
        </w:r>
        <w:r w:rsidR="005C1BE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542" w:rsidRDefault="00F14542" w:rsidP="005758BD">
      <w:pPr>
        <w:spacing w:after="0" w:line="240" w:lineRule="auto"/>
      </w:pPr>
      <w:r>
        <w:separator/>
      </w:r>
    </w:p>
  </w:footnote>
  <w:footnote w:type="continuationSeparator" w:id="0">
    <w:p w:rsidR="00F14542" w:rsidRDefault="00F14542" w:rsidP="00575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2"/>
      <w:gridCol w:w="2386"/>
    </w:tblGrid>
    <w:tr w:rsidR="005758BD" w:rsidTr="00A14BCD">
      <w:trPr>
        <w:trHeight w:val="1975"/>
      </w:trPr>
      <w:tc>
        <w:tcPr>
          <w:tcW w:w="6946" w:type="dxa"/>
          <w:tcBorders>
            <w:top w:val="single" w:sz="4" w:space="0" w:color="auto"/>
            <w:left w:val="single" w:sz="4" w:space="0" w:color="auto"/>
            <w:bottom w:val="single" w:sz="4" w:space="0" w:color="auto"/>
            <w:right w:val="single" w:sz="4" w:space="0" w:color="auto"/>
          </w:tcBorders>
          <w:vAlign w:val="center"/>
        </w:tcPr>
        <w:p w:rsidR="005758BD" w:rsidRPr="00A14BCD" w:rsidRDefault="005758BD" w:rsidP="00A14BCD">
          <w:pPr>
            <w:jc w:val="center"/>
            <w:rPr>
              <w:rFonts w:asciiTheme="majorHAnsi" w:hAnsiTheme="majorHAnsi"/>
              <w:sz w:val="36"/>
            </w:rPr>
          </w:pPr>
          <w:r w:rsidRPr="00A14BCD">
            <w:rPr>
              <w:rFonts w:asciiTheme="majorHAnsi" w:hAnsiTheme="majorHAnsi"/>
              <w:sz w:val="36"/>
            </w:rPr>
            <w:t>SMOKING BAN POLICY</w:t>
          </w:r>
        </w:p>
      </w:tc>
      <w:tc>
        <w:tcPr>
          <w:tcW w:w="2574" w:type="dxa"/>
          <w:tcBorders>
            <w:top w:val="single" w:sz="4" w:space="0" w:color="auto"/>
            <w:left w:val="single" w:sz="4" w:space="0" w:color="auto"/>
            <w:bottom w:val="single" w:sz="4" w:space="0" w:color="auto"/>
            <w:right w:val="single" w:sz="4" w:space="0" w:color="auto"/>
          </w:tcBorders>
          <w:hideMark/>
        </w:tcPr>
        <w:p w:rsidR="005758BD" w:rsidRDefault="005758BD" w:rsidP="005758BD">
          <w:pPr>
            <w:jc w:val="both"/>
            <w:rPr>
              <w:rFonts w:ascii="Cambria" w:hAnsi="Cambria"/>
              <w:color w:val="000000"/>
            </w:rPr>
          </w:pPr>
          <w:r>
            <w:rPr>
              <w:noProof/>
              <w:lang w:eastAsia="en-AU"/>
            </w:rPr>
            <w:drawing>
              <wp:anchor distT="0" distB="0" distL="114300" distR="114300" simplePos="0" relativeHeight="251658240" behindDoc="0" locked="0" layoutInCell="1" allowOverlap="1">
                <wp:simplePos x="0" y="0"/>
                <wp:positionH relativeFrom="column">
                  <wp:posOffset>222885</wp:posOffset>
                </wp:positionH>
                <wp:positionV relativeFrom="paragraph">
                  <wp:posOffset>46355</wp:posOffset>
                </wp:positionV>
                <wp:extent cx="1040765" cy="114363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pic:spPr>
                    </pic:pic>
                  </a:graphicData>
                </a:graphic>
                <wp14:sizeRelH relativeFrom="page">
                  <wp14:pctWidth>0</wp14:pctWidth>
                </wp14:sizeRelH>
                <wp14:sizeRelV relativeFrom="page">
                  <wp14:pctHeight>0</wp14:pctHeight>
                </wp14:sizeRelV>
              </wp:anchor>
            </w:drawing>
          </w:r>
        </w:p>
      </w:tc>
    </w:tr>
  </w:tbl>
  <w:p w:rsidR="005758BD" w:rsidRDefault="005758BD" w:rsidP="005758BD">
    <w:pPr>
      <w:tabs>
        <w:tab w:val="left" w:pos="480"/>
        <w:tab w:val="left" w:pos="27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1FA7"/>
    <w:multiLevelType w:val="hybridMultilevel"/>
    <w:tmpl w:val="220C98C2"/>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207A18E2"/>
    <w:multiLevelType w:val="hybridMultilevel"/>
    <w:tmpl w:val="726E8AD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3B5E4CDA"/>
    <w:multiLevelType w:val="hybridMultilevel"/>
    <w:tmpl w:val="00342A9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40F8217C"/>
    <w:multiLevelType w:val="hybridMultilevel"/>
    <w:tmpl w:val="B4B0754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48FE0EE0"/>
    <w:multiLevelType w:val="hybridMultilevel"/>
    <w:tmpl w:val="99DAAD48"/>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4DF046B1"/>
    <w:multiLevelType w:val="hybridMultilevel"/>
    <w:tmpl w:val="4CF826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63EF0614"/>
    <w:multiLevelType w:val="hybridMultilevel"/>
    <w:tmpl w:val="BBCAEE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68D4663A"/>
    <w:multiLevelType w:val="hybridMultilevel"/>
    <w:tmpl w:val="2DE032C0"/>
    <w:lvl w:ilvl="0" w:tplc="0C09000F">
      <w:start w:val="1"/>
      <w:numFmt w:val="decimal"/>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6DFF13B0"/>
    <w:multiLevelType w:val="hybridMultilevel"/>
    <w:tmpl w:val="EED88576"/>
    <w:lvl w:ilvl="0" w:tplc="90488060">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71923F35"/>
    <w:multiLevelType w:val="hybridMultilevel"/>
    <w:tmpl w:val="26C4B3E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9"/>
  </w:num>
  <w:num w:numId="4">
    <w:abstractNumId w:val="2"/>
  </w:num>
  <w:num w:numId="5">
    <w:abstractNumId w:val="4"/>
  </w:num>
  <w:num w:numId="6">
    <w:abstractNumId w:val="3"/>
  </w:num>
  <w:num w:numId="7">
    <w:abstractNumId w:val="6"/>
  </w:num>
  <w:num w:numId="8">
    <w:abstractNumId w:val="5"/>
  </w:num>
  <w:num w:numId="9">
    <w:abstractNumId w:val="7"/>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40467"/>
    <w:rsid w:val="00045DE2"/>
    <w:rsid w:val="00072479"/>
    <w:rsid w:val="00091DD9"/>
    <w:rsid w:val="00135515"/>
    <w:rsid w:val="0016085E"/>
    <w:rsid w:val="00191BA7"/>
    <w:rsid w:val="001D2A46"/>
    <w:rsid w:val="001E4065"/>
    <w:rsid w:val="002C7F9C"/>
    <w:rsid w:val="00365E49"/>
    <w:rsid w:val="00371B3E"/>
    <w:rsid w:val="003954A6"/>
    <w:rsid w:val="003C166F"/>
    <w:rsid w:val="00423F87"/>
    <w:rsid w:val="004B58C2"/>
    <w:rsid w:val="004F7F55"/>
    <w:rsid w:val="005535A3"/>
    <w:rsid w:val="005758BD"/>
    <w:rsid w:val="005C1BE5"/>
    <w:rsid w:val="005E5E87"/>
    <w:rsid w:val="0062238A"/>
    <w:rsid w:val="006342C1"/>
    <w:rsid w:val="00696117"/>
    <w:rsid w:val="007310EF"/>
    <w:rsid w:val="00824741"/>
    <w:rsid w:val="00844B45"/>
    <w:rsid w:val="008770D9"/>
    <w:rsid w:val="0088428C"/>
    <w:rsid w:val="00912DA4"/>
    <w:rsid w:val="00964510"/>
    <w:rsid w:val="009A2FD7"/>
    <w:rsid w:val="009E1423"/>
    <w:rsid w:val="00A14BCD"/>
    <w:rsid w:val="00A8490A"/>
    <w:rsid w:val="00B42DE6"/>
    <w:rsid w:val="00B871E3"/>
    <w:rsid w:val="00BA20B9"/>
    <w:rsid w:val="00BE2EA6"/>
    <w:rsid w:val="00BF363D"/>
    <w:rsid w:val="00C13991"/>
    <w:rsid w:val="00C54BB2"/>
    <w:rsid w:val="00CF7E47"/>
    <w:rsid w:val="00D43991"/>
    <w:rsid w:val="00D578AD"/>
    <w:rsid w:val="00D67B56"/>
    <w:rsid w:val="00E97516"/>
    <w:rsid w:val="00F0241C"/>
    <w:rsid w:val="00F14542"/>
    <w:rsid w:val="00F46D52"/>
    <w:rsid w:val="00F75171"/>
    <w:rsid w:val="00FB00A4"/>
    <w:rsid w:val="00FF5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05D3A"/>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BF363D"/>
    <w:rPr>
      <w:b w:val="0"/>
      <w:bCs w:val="0"/>
      <w:i/>
      <w:iCs/>
    </w:rPr>
  </w:style>
  <w:style w:type="paragraph" w:styleId="Footer">
    <w:name w:val="footer"/>
    <w:basedOn w:val="Normal"/>
    <w:link w:val="FooterChar"/>
    <w:uiPriority w:val="99"/>
    <w:unhideWhenUsed/>
    <w:rsid w:val="00575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8BD"/>
  </w:style>
  <w:style w:type="paragraph" w:customStyle="1" w:styleId="DHHSbody">
    <w:name w:val="DHHS body"/>
    <w:qFormat/>
    <w:rsid w:val="005758BD"/>
    <w:pPr>
      <w:spacing w:after="120" w:line="270" w:lineRule="atLeast"/>
    </w:pPr>
    <w:rPr>
      <w:rFonts w:ascii="Arial" w:eastAsia="Times" w:hAnsi="Arial" w:cs="Times New Roman"/>
      <w:sz w:val="20"/>
      <w:szCs w:val="20"/>
    </w:rPr>
  </w:style>
  <w:style w:type="character" w:styleId="SubtleReference">
    <w:name w:val="Subtle Reference"/>
    <w:basedOn w:val="DefaultParagraphFont"/>
    <w:uiPriority w:val="31"/>
    <w:qFormat/>
    <w:rsid w:val="005758BD"/>
    <w:rPr>
      <w:rFonts w:asciiTheme="majorHAnsi" w:hAnsiTheme="majorHAnsi"/>
      <w:smallCaps/>
      <w:color w:val="auto"/>
      <w:sz w:val="24"/>
      <w:u w:val="single"/>
    </w:rPr>
  </w:style>
  <w:style w:type="character" w:styleId="UnresolvedMention">
    <w:name w:val="Unresolved Mention"/>
    <w:basedOn w:val="DefaultParagraphFont"/>
    <w:uiPriority w:val="99"/>
    <w:semiHidden/>
    <w:unhideWhenUsed/>
    <w:rsid w:val="005C1B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45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ucation.vic.gov.au/school/principals/spag/governance/pages/smokingba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D22A7-974D-424E-A50C-81E15653BA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2D0281-4717-4798-AAF4-F9E30984287A}">
  <ds:schemaRefs>
    <ds:schemaRef ds:uri="http://schemas.microsoft.com/sharepoint/v3/contenttype/forms"/>
  </ds:schemaRefs>
</ds:datastoreItem>
</file>

<file path=customXml/itemProps3.xml><?xml version="1.0" encoding="utf-8"?>
<ds:datastoreItem xmlns:ds="http://schemas.openxmlformats.org/officeDocument/2006/customXml" ds:itemID="{0A1D6B54-4726-41D5-B4F1-CBCEFBD1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8</cp:revision>
  <dcterms:created xsi:type="dcterms:W3CDTF">2017-02-19T05:21:00Z</dcterms:created>
  <dcterms:modified xsi:type="dcterms:W3CDTF">2018-01-01T21:41:00Z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