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515" w:rsidRPr="005223E5" w:rsidRDefault="00D92515" w:rsidP="005223E5">
      <w:pPr>
        <w:ind w:left="567" w:hanging="283"/>
        <w:rPr>
          <w:rFonts w:asciiTheme="majorHAnsi" w:hAnsiTheme="majorHAnsi"/>
          <w:b/>
          <w:i/>
          <w:sz w:val="24"/>
          <w:szCs w:val="24"/>
        </w:rPr>
      </w:pPr>
      <w:r w:rsidRPr="005223E5">
        <w:rPr>
          <w:rFonts w:ascii="Calibri" w:hAnsi="Calibri"/>
          <w:i/>
          <w:sz w:val="21"/>
          <w:szCs w:val="21"/>
        </w:rPr>
        <w:t xml:space="preserve">Charles La Trobe P-12 College takes a zero-tolerance approach to child abuse and is </w:t>
      </w:r>
      <w:r w:rsidR="00767A74" w:rsidRPr="005223E5">
        <w:rPr>
          <w:rFonts w:ascii="Calibri" w:hAnsi="Calibri"/>
          <w:i/>
          <w:sz w:val="21"/>
          <w:szCs w:val="21"/>
        </w:rPr>
        <w:t xml:space="preserve">fully </w:t>
      </w:r>
      <w:r w:rsidR="00767A74" w:rsidRPr="005223E5">
        <w:rPr>
          <w:rFonts w:asciiTheme="majorHAnsi" w:hAnsiTheme="majorHAnsi"/>
          <w:i/>
          <w:sz w:val="24"/>
          <w:szCs w:val="24"/>
        </w:rPr>
        <w:t>committed</w:t>
      </w:r>
      <w:r w:rsidRPr="005223E5">
        <w:rPr>
          <w:rFonts w:asciiTheme="majorHAnsi" w:hAnsiTheme="majorHAnsi"/>
          <w:i/>
          <w:sz w:val="24"/>
          <w:szCs w:val="24"/>
        </w:rPr>
        <w:t xml:space="preserve"> to ensuring that its strategies, policies, procedures and practices meet all </w:t>
      </w:r>
      <w:r w:rsidRPr="005223E5">
        <w:rPr>
          <w:rFonts w:asciiTheme="majorHAnsi" w:hAnsiTheme="majorHAnsi"/>
          <w:b/>
          <w:i/>
          <w:sz w:val="24"/>
          <w:szCs w:val="24"/>
        </w:rPr>
        <w:t>Child Safety Standards as specified in Ministerial Order No. 870 (2015).</w:t>
      </w:r>
    </w:p>
    <w:p w:rsidR="005223E5" w:rsidRDefault="005223E5" w:rsidP="00C07B9C">
      <w:pPr>
        <w:pStyle w:val="NoSpacing"/>
        <w:ind w:left="851" w:right="-330" w:hanging="709"/>
        <w:rPr>
          <w:rStyle w:val="SubtleReference"/>
        </w:rPr>
      </w:pPr>
    </w:p>
    <w:p w:rsidR="001E2CFA" w:rsidRPr="0040486C" w:rsidRDefault="001E2CFA" w:rsidP="00C07B9C">
      <w:pPr>
        <w:pStyle w:val="NoSpacing"/>
        <w:ind w:left="851" w:right="-330" w:hanging="709"/>
        <w:rPr>
          <w:rStyle w:val="SubtleReference"/>
        </w:rPr>
      </w:pPr>
      <w:r w:rsidRPr="0040486C">
        <w:rPr>
          <w:rStyle w:val="SubtleReference"/>
        </w:rPr>
        <w:t>Rationale</w:t>
      </w:r>
    </w:p>
    <w:p w:rsidR="001E2CFA" w:rsidRPr="0040486C" w:rsidRDefault="001E2CFA" w:rsidP="00C07B9C">
      <w:pPr>
        <w:pStyle w:val="NoSpacing"/>
        <w:numPr>
          <w:ilvl w:val="0"/>
          <w:numId w:val="21"/>
        </w:numPr>
        <w:ind w:right="-472"/>
        <w:jc w:val="both"/>
        <w:rPr>
          <w:rFonts w:asciiTheme="majorHAnsi" w:hAnsiTheme="majorHAnsi" w:cs="Arial"/>
          <w:sz w:val="24"/>
          <w:szCs w:val="24"/>
          <w:lang w:eastAsia="en-AU"/>
        </w:rPr>
      </w:pPr>
      <w:r w:rsidRPr="0040486C">
        <w:rPr>
          <w:rFonts w:asciiTheme="majorHAnsi" w:hAnsiTheme="majorHAnsi" w:cs="Arial"/>
          <w:sz w:val="24"/>
          <w:szCs w:val="24"/>
          <w:lang w:eastAsia="en-AU"/>
        </w:rPr>
        <w:t>Unsupervised excursions and travelling to and from external providers are a valuable part of a student’s Vocational Education and Training (VET) educational program.  Under this policy, a student may only attend unsupervised excursions if they are enrolled in an external VET course.</w:t>
      </w:r>
    </w:p>
    <w:p w:rsidR="001E2CFA" w:rsidRPr="0040486C" w:rsidRDefault="001E2CFA" w:rsidP="00C07B9C">
      <w:pPr>
        <w:pStyle w:val="NoSpacing"/>
        <w:numPr>
          <w:ilvl w:val="0"/>
          <w:numId w:val="21"/>
        </w:numPr>
        <w:ind w:right="-472"/>
        <w:jc w:val="both"/>
        <w:rPr>
          <w:rFonts w:asciiTheme="majorHAnsi" w:hAnsiTheme="majorHAnsi" w:cs="Arial"/>
          <w:sz w:val="24"/>
          <w:szCs w:val="24"/>
        </w:rPr>
      </w:pPr>
      <w:r w:rsidRPr="0040486C">
        <w:rPr>
          <w:rFonts w:asciiTheme="majorHAnsi" w:hAnsiTheme="majorHAnsi" w:cs="Arial"/>
          <w:color w:val="000000"/>
          <w:sz w:val="24"/>
          <w:szCs w:val="24"/>
        </w:rPr>
        <w:t>The emergency management process of the school will be followed if required.</w:t>
      </w:r>
      <w:r w:rsidRPr="0040486C">
        <w:rPr>
          <w:rFonts w:asciiTheme="majorHAnsi" w:hAnsiTheme="majorHAnsi" w:cs="Arial"/>
          <w:sz w:val="24"/>
          <w:szCs w:val="24"/>
        </w:rPr>
        <w:t xml:space="preserve"> The emergency plans should be revised regularly.</w:t>
      </w:r>
    </w:p>
    <w:p w:rsidR="001E2CFA" w:rsidRPr="0040486C" w:rsidRDefault="001E2CFA" w:rsidP="00C07B9C">
      <w:pPr>
        <w:pStyle w:val="NoSpacing"/>
        <w:ind w:left="851" w:right="-472" w:hanging="709"/>
        <w:jc w:val="both"/>
        <w:rPr>
          <w:rFonts w:asciiTheme="majorHAnsi" w:hAnsiTheme="majorHAnsi" w:cs="Arial"/>
          <w:bCs/>
          <w:sz w:val="24"/>
          <w:szCs w:val="24"/>
          <w:lang w:eastAsia="en-AU"/>
        </w:rPr>
      </w:pPr>
    </w:p>
    <w:p w:rsidR="001E2CFA" w:rsidRPr="0040486C" w:rsidRDefault="001E2CFA" w:rsidP="00C07B9C">
      <w:pPr>
        <w:pStyle w:val="NoSpacing"/>
        <w:ind w:left="851" w:right="-472" w:hanging="709"/>
        <w:jc w:val="both"/>
        <w:rPr>
          <w:rStyle w:val="SubtleReference"/>
        </w:rPr>
      </w:pPr>
      <w:r w:rsidRPr="0040486C">
        <w:rPr>
          <w:rStyle w:val="SubtleReference"/>
        </w:rPr>
        <w:t>Purpose</w:t>
      </w:r>
    </w:p>
    <w:p w:rsidR="001E2CFA" w:rsidRPr="0040486C" w:rsidRDefault="001E2CFA" w:rsidP="00C07B9C">
      <w:pPr>
        <w:pStyle w:val="NoSpacing"/>
        <w:numPr>
          <w:ilvl w:val="0"/>
          <w:numId w:val="17"/>
        </w:numPr>
        <w:ind w:left="851" w:right="-472" w:hanging="425"/>
        <w:jc w:val="both"/>
        <w:rPr>
          <w:rFonts w:asciiTheme="majorHAnsi" w:hAnsiTheme="majorHAnsi" w:cs="Arial"/>
          <w:bCs/>
          <w:sz w:val="24"/>
          <w:szCs w:val="24"/>
          <w:lang w:eastAsia="en-AU"/>
        </w:rPr>
      </w:pPr>
      <w:r w:rsidRPr="0040486C">
        <w:rPr>
          <w:rFonts w:asciiTheme="majorHAnsi" w:hAnsiTheme="majorHAnsi" w:cs="Arial"/>
          <w:bCs/>
          <w:sz w:val="24"/>
          <w:szCs w:val="24"/>
          <w:lang w:eastAsia="en-AU"/>
        </w:rPr>
        <w:t>To provide unsupervised excursion opportunities for students so that they may:</w:t>
      </w:r>
    </w:p>
    <w:p w:rsidR="001E2CFA" w:rsidRPr="0040486C" w:rsidRDefault="001E2CFA" w:rsidP="00C07B9C">
      <w:pPr>
        <w:pStyle w:val="NoSpacing"/>
        <w:numPr>
          <w:ilvl w:val="0"/>
          <w:numId w:val="18"/>
        </w:numPr>
        <w:ind w:left="1418" w:right="-472" w:hanging="709"/>
        <w:jc w:val="both"/>
        <w:rPr>
          <w:rFonts w:asciiTheme="majorHAnsi" w:hAnsiTheme="majorHAnsi" w:cs="Arial"/>
          <w:sz w:val="24"/>
          <w:szCs w:val="24"/>
          <w:lang w:eastAsia="en-AU"/>
        </w:rPr>
      </w:pPr>
      <w:r w:rsidRPr="0040486C">
        <w:rPr>
          <w:rFonts w:asciiTheme="majorHAnsi" w:hAnsiTheme="majorHAnsi" w:cs="Arial"/>
          <w:sz w:val="24"/>
          <w:szCs w:val="24"/>
          <w:lang w:eastAsia="en-AU"/>
        </w:rPr>
        <w:t>travel to and from external providers of their VET course</w:t>
      </w:r>
    </w:p>
    <w:p w:rsidR="001E2CFA" w:rsidRPr="0040486C" w:rsidRDefault="001E2CFA" w:rsidP="00C07B9C">
      <w:pPr>
        <w:pStyle w:val="NoSpacing"/>
        <w:numPr>
          <w:ilvl w:val="0"/>
          <w:numId w:val="18"/>
        </w:numPr>
        <w:ind w:left="1418" w:right="-472" w:hanging="709"/>
        <w:jc w:val="both"/>
        <w:rPr>
          <w:rFonts w:asciiTheme="majorHAnsi" w:hAnsiTheme="majorHAnsi" w:cs="Arial"/>
          <w:sz w:val="24"/>
          <w:szCs w:val="24"/>
          <w:lang w:eastAsia="en-AU"/>
        </w:rPr>
      </w:pPr>
      <w:r w:rsidRPr="0040486C">
        <w:rPr>
          <w:rFonts w:asciiTheme="majorHAnsi" w:hAnsiTheme="majorHAnsi" w:cs="Arial"/>
          <w:sz w:val="24"/>
          <w:szCs w:val="24"/>
          <w:lang w:eastAsia="en-AU"/>
        </w:rPr>
        <w:t>work to support the workplace learning aspect of their VET program</w:t>
      </w:r>
    </w:p>
    <w:p w:rsidR="001E2CFA" w:rsidRPr="0040486C" w:rsidRDefault="001E2CFA" w:rsidP="00C07B9C">
      <w:pPr>
        <w:pStyle w:val="NoSpacing"/>
        <w:numPr>
          <w:ilvl w:val="0"/>
          <w:numId w:val="18"/>
        </w:numPr>
        <w:ind w:left="1418" w:right="-472" w:hanging="709"/>
        <w:jc w:val="both"/>
        <w:rPr>
          <w:rFonts w:asciiTheme="majorHAnsi" w:hAnsiTheme="majorHAnsi" w:cs="Arial"/>
          <w:sz w:val="24"/>
          <w:szCs w:val="24"/>
          <w:lang w:eastAsia="en-AU"/>
        </w:rPr>
      </w:pPr>
      <w:r w:rsidRPr="0040486C">
        <w:rPr>
          <w:rFonts w:asciiTheme="majorHAnsi" w:hAnsiTheme="majorHAnsi" w:cs="Arial"/>
          <w:sz w:val="24"/>
          <w:szCs w:val="24"/>
          <w:lang w:eastAsia="en-AU"/>
        </w:rPr>
        <w:t>further develop social skills such as cooperation, tolerance, communication, individual and group interaction.</w:t>
      </w:r>
    </w:p>
    <w:p w:rsidR="001E2CFA" w:rsidRPr="0040486C" w:rsidRDefault="001E2CFA" w:rsidP="00C07B9C">
      <w:pPr>
        <w:pStyle w:val="NoSpacing"/>
        <w:numPr>
          <w:ilvl w:val="0"/>
          <w:numId w:val="18"/>
        </w:numPr>
        <w:ind w:left="1418" w:right="-472" w:hanging="709"/>
        <w:jc w:val="both"/>
        <w:rPr>
          <w:rFonts w:asciiTheme="majorHAnsi" w:hAnsiTheme="majorHAnsi" w:cs="Arial"/>
          <w:sz w:val="24"/>
          <w:szCs w:val="24"/>
          <w:lang w:eastAsia="en-AU"/>
        </w:rPr>
      </w:pPr>
      <w:r w:rsidRPr="0040486C">
        <w:rPr>
          <w:rFonts w:asciiTheme="majorHAnsi" w:hAnsiTheme="majorHAnsi" w:cs="Arial"/>
          <w:sz w:val="24"/>
          <w:szCs w:val="24"/>
          <w:lang w:eastAsia="en-AU"/>
        </w:rPr>
        <w:t>further develop their problem s</w:t>
      </w:r>
      <w:r w:rsidR="001B3C5F" w:rsidRPr="0040486C">
        <w:rPr>
          <w:rFonts w:asciiTheme="majorHAnsi" w:hAnsiTheme="majorHAnsi" w:cs="Arial"/>
          <w:sz w:val="24"/>
          <w:szCs w:val="24"/>
          <w:lang w:eastAsia="en-AU"/>
        </w:rPr>
        <w:t>olving and life survival skills</w:t>
      </w:r>
    </w:p>
    <w:p w:rsidR="001E2CFA" w:rsidRPr="0040486C" w:rsidRDefault="001E2CFA" w:rsidP="00C07B9C">
      <w:pPr>
        <w:pStyle w:val="NoSpacing"/>
        <w:numPr>
          <w:ilvl w:val="0"/>
          <w:numId w:val="18"/>
        </w:numPr>
        <w:ind w:left="1418" w:right="-472" w:hanging="709"/>
        <w:jc w:val="both"/>
        <w:rPr>
          <w:rFonts w:asciiTheme="majorHAnsi" w:hAnsiTheme="majorHAnsi" w:cs="Arial"/>
          <w:sz w:val="24"/>
          <w:szCs w:val="24"/>
          <w:lang w:eastAsia="en-AU"/>
        </w:rPr>
      </w:pPr>
      <w:r w:rsidRPr="0040486C">
        <w:rPr>
          <w:rFonts w:asciiTheme="majorHAnsi" w:hAnsiTheme="majorHAnsi" w:cs="Arial"/>
          <w:sz w:val="24"/>
          <w:szCs w:val="24"/>
          <w:lang w:eastAsia="en-AU"/>
        </w:rPr>
        <w:t>interact with adults and other students on a closer personal level than is normally achi</w:t>
      </w:r>
      <w:r w:rsidR="001B3C5F" w:rsidRPr="0040486C">
        <w:rPr>
          <w:rFonts w:asciiTheme="majorHAnsi" w:hAnsiTheme="majorHAnsi" w:cs="Arial"/>
          <w:sz w:val="24"/>
          <w:szCs w:val="24"/>
          <w:lang w:eastAsia="en-AU"/>
        </w:rPr>
        <w:t>eved in the classroom situation</w:t>
      </w:r>
    </w:p>
    <w:p w:rsidR="001E2CFA" w:rsidRPr="0040486C" w:rsidRDefault="001E2CFA" w:rsidP="00C07B9C">
      <w:pPr>
        <w:pStyle w:val="NoSpacing"/>
        <w:numPr>
          <w:ilvl w:val="0"/>
          <w:numId w:val="18"/>
        </w:numPr>
        <w:ind w:left="1418" w:right="-472" w:hanging="709"/>
        <w:jc w:val="both"/>
        <w:rPr>
          <w:rFonts w:asciiTheme="majorHAnsi" w:hAnsiTheme="majorHAnsi" w:cs="Arial"/>
          <w:sz w:val="24"/>
          <w:szCs w:val="24"/>
          <w:lang w:eastAsia="en-AU"/>
        </w:rPr>
      </w:pPr>
      <w:r w:rsidRPr="0040486C">
        <w:rPr>
          <w:rFonts w:asciiTheme="majorHAnsi" w:hAnsiTheme="majorHAnsi" w:cs="Arial"/>
          <w:sz w:val="24"/>
          <w:szCs w:val="24"/>
          <w:lang w:eastAsia="en-AU"/>
        </w:rPr>
        <w:t>extend understanding of their ph</w:t>
      </w:r>
      <w:r w:rsidR="001B3C5F" w:rsidRPr="0040486C">
        <w:rPr>
          <w:rFonts w:asciiTheme="majorHAnsi" w:hAnsiTheme="majorHAnsi" w:cs="Arial"/>
          <w:sz w:val="24"/>
          <w:szCs w:val="24"/>
          <w:lang w:eastAsia="en-AU"/>
        </w:rPr>
        <w:t>ysical and cultural environment</w:t>
      </w:r>
    </w:p>
    <w:p w:rsidR="001E2CFA" w:rsidRPr="0040486C" w:rsidRDefault="001E2CFA" w:rsidP="00C07B9C">
      <w:pPr>
        <w:pStyle w:val="NoSpacing"/>
        <w:numPr>
          <w:ilvl w:val="0"/>
          <w:numId w:val="18"/>
        </w:numPr>
        <w:ind w:left="1418" w:right="-472" w:hanging="709"/>
        <w:jc w:val="both"/>
        <w:rPr>
          <w:rFonts w:asciiTheme="majorHAnsi" w:hAnsiTheme="majorHAnsi" w:cs="Arial"/>
          <w:sz w:val="24"/>
          <w:szCs w:val="24"/>
          <w:lang w:eastAsia="en-AU"/>
        </w:rPr>
      </w:pPr>
      <w:r w:rsidRPr="0040486C">
        <w:rPr>
          <w:rFonts w:asciiTheme="majorHAnsi" w:hAnsiTheme="majorHAnsi" w:cs="Arial"/>
          <w:sz w:val="24"/>
          <w:szCs w:val="24"/>
          <w:lang w:eastAsia="en-AU"/>
        </w:rPr>
        <w:t>be involved in the decision making, planning, preparation and presentation processes associated with these opportuni</w:t>
      </w:r>
      <w:r w:rsidR="001B3C5F" w:rsidRPr="0040486C">
        <w:rPr>
          <w:rFonts w:asciiTheme="majorHAnsi" w:hAnsiTheme="majorHAnsi" w:cs="Arial"/>
          <w:sz w:val="24"/>
          <w:szCs w:val="24"/>
          <w:lang w:eastAsia="en-AU"/>
        </w:rPr>
        <w:t>ties</w:t>
      </w:r>
      <w:r w:rsidR="00C07B9C">
        <w:rPr>
          <w:rFonts w:asciiTheme="majorHAnsi" w:hAnsiTheme="majorHAnsi" w:cs="Arial"/>
          <w:sz w:val="24"/>
          <w:szCs w:val="24"/>
          <w:lang w:eastAsia="en-AU"/>
        </w:rPr>
        <w:t>.</w:t>
      </w:r>
    </w:p>
    <w:p w:rsidR="001E2CFA" w:rsidRPr="0040486C" w:rsidRDefault="001E2CFA" w:rsidP="00C07B9C">
      <w:pPr>
        <w:pStyle w:val="NoSpacing"/>
        <w:ind w:left="851" w:right="-472" w:hanging="709"/>
        <w:jc w:val="both"/>
        <w:rPr>
          <w:rStyle w:val="SubtleReference"/>
        </w:rPr>
      </w:pPr>
    </w:p>
    <w:p w:rsidR="001E2CFA" w:rsidRPr="0040486C" w:rsidRDefault="001E2CFA" w:rsidP="00C07B9C">
      <w:pPr>
        <w:pStyle w:val="NoSpacing"/>
        <w:ind w:left="851" w:right="-472" w:hanging="709"/>
        <w:rPr>
          <w:rStyle w:val="SubtleReference"/>
        </w:rPr>
      </w:pPr>
      <w:r w:rsidRPr="0040486C">
        <w:rPr>
          <w:rStyle w:val="SubtleReference"/>
        </w:rPr>
        <w:t>Definition</w:t>
      </w:r>
      <w:r w:rsidR="00731043" w:rsidRPr="0040486C">
        <w:rPr>
          <w:rStyle w:val="SubtleReference"/>
        </w:rPr>
        <w:t>s</w:t>
      </w:r>
    </w:p>
    <w:p w:rsidR="001E2CFA" w:rsidRPr="0040486C" w:rsidRDefault="001E2CFA" w:rsidP="00C07B9C">
      <w:pPr>
        <w:pStyle w:val="NoSpacing"/>
        <w:ind w:left="142" w:right="-472"/>
        <w:jc w:val="both"/>
        <w:rPr>
          <w:rFonts w:asciiTheme="majorHAnsi" w:hAnsiTheme="majorHAnsi"/>
          <w:sz w:val="24"/>
          <w:szCs w:val="24"/>
        </w:rPr>
      </w:pPr>
      <w:r w:rsidRPr="0040486C">
        <w:rPr>
          <w:rFonts w:asciiTheme="majorHAnsi" w:hAnsiTheme="majorHAnsi"/>
          <w:sz w:val="24"/>
          <w:szCs w:val="24"/>
        </w:rPr>
        <w:t>Vocational Education and Training (VET) in Schools is a vocationally oriented program that is part of either VCAL or VCE.  It provides credit towards these certificates as well as the opportunity to undertake a nationally recognised VET qualification within the Australian Qualifications Framework.</w:t>
      </w:r>
    </w:p>
    <w:p w:rsidR="001E2CFA" w:rsidRPr="0040486C" w:rsidRDefault="001E2CFA" w:rsidP="00C07B9C">
      <w:pPr>
        <w:pStyle w:val="NoSpacing"/>
        <w:ind w:left="142" w:right="-472"/>
        <w:jc w:val="both"/>
        <w:rPr>
          <w:rFonts w:asciiTheme="majorHAnsi" w:hAnsiTheme="majorHAnsi"/>
          <w:sz w:val="24"/>
          <w:szCs w:val="24"/>
        </w:rPr>
      </w:pPr>
    </w:p>
    <w:p w:rsidR="001E2CFA" w:rsidRPr="0040486C" w:rsidRDefault="001E2CFA" w:rsidP="00C07B9C">
      <w:pPr>
        <w:pStyle w:val="NoSpacing"/>
        <w:ind w:left="142" w:right="-472"/>
        <w:jc w:val="both"/>
        <w:rPr>
          <w:rFonts w:asciiTheme="majorHAnsi" w:hAnsiTheme="majorHAnsi"/>
          <w:sz w:val="24"/>
          <w:szCs w:val="24"/>
        </w:rPr>
      </w:pPr>
      <w:r w:rsidRPr="0040486C">
        <w:rPr>
          <w:rFonts w:asciiTheme="majorHAnsi" w:hAnsiTheme="majorHAnsi"/>
          <w:sz w:val="24"/>
          <w:szCs w:val="24"/>
        </w:rPr>
        <w:t>VET in Schools (VETiS) is designed to expand opportunities and pathways for senior secondary students, and improve educational outcomes in line with the Victorian Government's objective to increase the number of young people completing Year 12 or equivalent. VETiS also addresses the skills and employment needs of industry in Victoria.</w:t>
      </w:r>
    </w:p>
    <w:p w:rsidR="001E2CFA" w:rsidRPr="0040486C" w:rsidRDefault="001E2CFA" w:rsidP="00C07B9C">
      <w:pPr>
        <w:pStyle w:val="NoSpacing"/>
        <w:ind w:left="142" w:right="-472"/>
        <w:jc w:val="both"/>
        <w:rPr>
          <w:rFonts w:asciiTheme="majorHAnsi" w:hAnsiTheme="majorHAnsi"/>
          <w:sz w:val="24"/>
          <w:szCs w:val="24"/>
        </w:rPr>
      </w:pPr>
    </w:p>
    <w:p w:rsidR="001E2CFA" w:rsidRPr="0040486C" w:rsidRDefault="001E2CFA" w:rsidP="00C07B9C">
      <w:pPr>
        <w:pStyle w:val="NoSpacing"/>
        <w:ind w:left="142" w:right="-472"/>
        <w:jc w:val="both"/>
        <w:rPr>
          <w:rFonts w:asciiTheme="majorHAnsi" w:hAnsiTheme="majorHAnsi"/>
          <w:sz w:val="24"/>
          <w:szCs w:val="24"/>
        </w:rPr>
      </w:pPr>
      <w:r w:rsidRPr="0040486C">
        <w:rPr>
          <w:rFonts w:asciiTheme="majorHAnsi" w:hAnsiTheme="majorHAnsi"/>
          <w:sz w:val="24"/>
          <w:szCs w:val="24"/>
        </w:rPr>
        <w:t>Students enrolled in VETiS may also combine study and employment through School Based Apprenticeships and Traineeships which allow students to do an apprenticeship or traineeship while they undertake their VCE or VCAL.</w:t>
      </w:r>
    </w:p>
    <w:p w:rsidR="00731043" w:rsidRPr="0040486C" w:rsidRDefault="00731043" w:rsidP="00C07B9C">
      <w:pPr>
        <w:pStyle w:val="NoSpacing"/>
        <w:ind w:left="851" w:right="-472" w:hanging="709"/>
        <w:jc w:val="both"/>
        <w:rPr>
          <w:rFonts w:asciiTheme="majorHAnsi" w:hAnsiTheme="majorHAnsi"/>
          <w:sz w:val="24"/>
          <w:szCs w:val="24"/>
        </w:rPr>
      </w:pPr>
    </w:p>
    <w:p w:rsidR="00731043" w:rsidRPr="00C07B9C" w:rsidRDefault="00731043" w:rsidP="00C07B9C">
      <w:pPr>
        <w:pStyle w:val="NoSpacing"/>
        <w:ind w:left="142" w:right="-472"/>
        <w:jc w:val="both"/>
        <w:rPr>
          <w:rFonts w:asciiTheme="majorHAnsi" w:hAnsiTheme="majorHAnsi"/>
          <w:sz w:val="24"/>
          <w:szCs w:val="24"/>
        </w:rPr>
      </w:pPr>
      <w:r w:rsidRPr="00C07B9C">
        <w:rPr>
          <w:rFonts w:asciiTheme="majorHAnsi" w:hAnsiTheme="majorHAnsi"/>
          <w:sz w:val="24"/>
          <w:szCs w:val="24"/>
        </w:rPr>
        <w:t xml:space="preserve">For the purposes of this policy, an off-site excursion is defined as an activity organised by a school whereby students leave the school grounds unsupervised </w:t>
      </w:r>
      <w:proofErr w:type="gramStart"/>
      <w:r w:rsidRPr="00C07B9C">
        <w:rPr>
          <w:rFonts w:asciiTheme="majorHAnsi" w:hAnsiTheme="majorHAnsi"/>
          <w:sz w:val="24"/>
          <w:szCs w:val="24"/>
        </w:rPr>
        <w:t>for the purpose of</w:t>
      </w:r>
      <w:proofErr w:type="gramEnd"/>
      <w:r w:rsidRPr="00C07B9C">
        <w:rPr>
          <w:rFonts w:asciiTheme="majorHAnsi" w:hAnsiTheme="majorHAnsi"/>
          <w:sz w:val="24"/>
          <w:szCs w:val="24"/>
        </w:rPr>
        <w:t xml:space="preserve"> engaging in vocational educational activities.</w:t>
      </w:r>
    </w:p>
    <w:p w:rsidR="00731043" w:rsidRPr="0040486C" w:rsidRDefault="00731043" w:rsidP="00C07B9C">
      <w:pPr>
        <w:pStyle w:val="NoSpacing"/>
        <w:ind w:left="851" w:right="-472" w:hanging="709"/>
        <w:jc w:val="both"/>
        <w:rPr>
          <w:rFonts w:asciiTheme="majorHAnsi" w:hAnsiTheme="majorHAnsi" w:cs="Arial"/>
          <w:sz w:val="24"/>
          <w:szCs w:val="24"/>
        </w:rPr>
      </w:pPr>
    </w:p>
    <w:p w:rsidR="001E2CFA" w:rsidRPr="0040486C" w:rsidRDefault="001E2CFA" w:rsidP="00C07B9C">
      <w:pPr>
        <w:pStyle w:val="NoSpacing"/>
        <w:ind w:left="851" w:right="-472" w:hanging="709"/>
        <w:rPr>
          <w:rStyle w:val="SubtleReference"/>
        </w:rPr>
      </w:pPr>
      <w:r w:rsidRPr="0040486C">
        <w:rPr>
          <w:rStyle w:val="SubtleReference"/>
        </w:rPr>
        <w:t>Implementation</w:t>
      </w:r>
    </w:p>
    <w:p w:rsidR="001E2CFA" w:rsidRPr="0040486C" w:rsidRDefault="001E2CFA" w:rsidP="00C07B9C">
      <w:pPr>
        <w:pStyle w:val="NoSpacing"/>
        <w:numPr>
          <w:ilvl w:val="0"/>
          <w:numId w:val="22"/>
        </w:numPr>
        <w:ind w:right="-472"/>
        <w:jc w:val="both"/>
        <w:rPr>
          <w:rFonts w:asciiTheme="majorHAnsi" w:hAnsiTheme="majorHAnsi" w:cs="Arial"/>
          <w:color w:val="000000"/>
          <w:sz w:val="24"/>
          <w:szCs w:val="24"/>
        </w:rPr>
      </w:pPr>
      <w:r w:rsidRPr="0040486C">
        <w:rPr>
          <w:rFonts w:asciiTheme="majorHAnsi" w:hAnsiTheme="majorHAnsi"/>
          <w:sz w:val="24"/>
          <w:szCs w:val="24"/>
        </w:rPr>
        <w:t>The wellbeing and safety of every students is our highest priority whether on-site or off-site.</w:t>
      </w:r>
    </w:p>
    <w:p w:rsidR="001E2CFA" w:rsidRPr="0040486C" w:rsidRDefault="001E2CFA" w:rsidP="00C07B9C">
      <w:pPr>
        <w:pStyle w:val="NoSpacing"/>
        <w:numPr>
          <w:ilvl w:val="0"/>
          <w:numId w:val="22"/>
        </w:numPr>
        <w:ind w:right="-472"/>
        <w:jc w:val="both"/>
        <w:rPr>
          <w:rFonts w:asciiTheme="majorHAnsi" w:hAnsiTheme="majorHAnsi" w:cs="Arial"/>
          <w:color w:val="000000"/>
          <w:sz w:val="24"/>
          <w:szCs w:val="24"/>
        </w:rPr>
      </w:pPr>
      <w:r w:rsidRPr="0040486C">
        <w:rPr>
          <w:rFonts w:asciiTheme="majorHAnsi" w:hAnsiTheme="majorHAnsi" w:cs="Arial"/>
          <w:color w:val="000000"/>
          <w:sz w:val="24"/>
          <w:szCs w:val="24"/>
        </w:rPr>
        <w:t xml:space="preserve">DET’s requirements and guidelines relating to preparation and safety must be observed in the conduct of all excursions. Teachers owe students a duty of care to take reasonable steps to protect them from any injury that the teacher should have reasonably foreseen. This requires teachers and the Principal not just to react to situations as they arise but to engage in appropriate risk management to reduce the risks of injury. </w:t>
      </w:r>
    </w:p>
    <w:p w:rsidR="001E2CFA" w:rsidRPr="0040486C" w:rsidRDefault="001E2CFA" w:rsidP="00C07B9C">
      <w:pPr>
        <w:pStyle w:val="NoSpacing"/>
        <w:numPr>
          <w:ilvl w:val="0"/>
          <w:numId w:val="22"/>
        </w:numPr>
        <w:ind w:right="-472"/>
        <w:jc w:val="both"/>
        <w:rPr>
          <w:rFonts w:asciiTheme="majorHAnsi" w:hAnsiTheme="majorHAnsi" w:cs="Arial"/>
          <w:sz w:val="24"/>
          <w:szCs w:val="24"/>
          <w:lang w:eastAsia="en-AU"/>
        </w:rPr>
      </w:pPr>
      <w:r w:rsidRPr="0040486C">
        <w:rPr>
          <w:rFonts w:asciiTheme="majorHAnsi" w:hAnsiTheme="majorHAnsi" w:cs="Arial"/>
          <w:color w:val="000000"/>
          <w:sz w:val="24"/>
          <w:szCs w:val="24"/>
        </w:rPr>
        <w:t xml:space="preserve">Principals should implement risk management processes for identifying and controlling hazards and risks </w:t>
      </w:r>
    </w:p>
    <w:p w:rsidR="001E2CFA" w:rsidRPr="0040486C" w:rsidRDefault="001E2CFA" w:rsidP="00C07B9C">
      <w:pPr>
        <w:pStyle w:val="NoSpacing"/>
        <w:numPr>
          <w:ilvl w:val="0"/>
          <w:numId w:val="22"/>
        </w:numPr>
        <w:ind w:right="-472"/>
        <w:jc w:val="both"/>
        <w:rPr>
          <w:rFonts w:asciiTheme="majorHAnsi" w:hAnsiTheme="majorHAnsi" w:cs="Arial"/>
          <w:color w:val="000000"/>
          <w:sz w:val="24"/>
          <w:szCs w:val="24"/>
        </w:rPr>
      </w:pPr>
      <w:r w:rsidRPr="0040486C">
        <w:rPr>
          <w:rFonts w:asciiTheme="majorHAnsi" w:hAnsiTheme="majorHAnsi" w:cs="Arial"/>
          <w:color w:val="000000"/>
          <w:sz w:val="24"/>
          <w:szCs w:val="24"/>
        </w:rPr>
        <w:t>The Principal or nominee must ensure that full records are maintained regarding the unsupervised excursion.</w:t>
      </w:r>
    </w:p>
    <w:p w:rsidR="001E2CFA" w:rsidRPr="0040486C" w:rsidRDefault="001E2CFA" w:rsidP="00C07B9C">
      <w:pPr>
        <w:pStyle w:val="NoSpacing"/>
        <w:numPr>
          <w:ilvl w:val="0"/>
          <w:numId w:val="22"/>
        </w:numPr>
        <w:ind w:right="-472"/>
        <w:jc w:val="both"/>
        <w:rPr>
          <w:rFonts w:asciiTheme="majorHAnsi" w:hAnsiTheme="majorHAnsi" w:cs="Arial"/>
          <w:color w:val="000000"/>
          <w:sz w:val="24"/>
          <w:szCs w:val="24"/>
        </w:rPr>
      </w:pPr>
      <w:r w:rsidRPr="0040486C">
        <w:rPr>
          <w:rFonts w:asciiTheme="majorHAnsi" w:hAnsiTheme="majorHAnsi" w:cs="Arial"/>
          <w:sz w:val="24"/>
          <w:szCs w:val="24"/>
        </w:rPr>
        <w:t xml:space="preserve">The </w:t>
      </w:r>
      <w:r w:rsidRPr="0040486C">
        <w:rPr>
          <w:rFonts w:asciiTheme="majorHAnsi" w:hAnsiTheme="majorHAnsi" w:cs="Arial"/>
          <w:color w:val="000000"/>
          <w:sz w:val="24"/>
          <w:szCs w:val="24"/>
        </w:rPr>
        <w:t>Principal or nominee must ensure that adequate pre-excursion planning and preparation, including the preparation of students, takes place.</w:t>
      </w:r>
    </w:p>
    <w:p w:rsidR="001E2CFA" w:rsidRPr="0040486C" w:rsidRDefault="001E2CFA" w:rsidP="00C07B9C">
      <w:pPr>
        <w:pStyle w:val="NoSpacing"/>
        <w:numPr>
          <w:ilvl w:val="0"/>
          <w:numId w:val="22"/>
        </w:numPr>
        <w:ind w:right="-472"/>
        <w:jc w:val="both"/>
        <w:rPr>
          <w:rFonts w:asciiTheme="majorHAnsi" w:hAnsiTheme="majorHAnsi" w:cs="Arial"/>
          <w:color w:val="000000"/>
          <w:sz w:val="24"/>
          <w:szCs w:val="24"/>
        </w:rPr>
      </w:pPr>
      <w:r w:rsidRPr="0040486C">
        <w:rPr>
          <w:rFonts w:asciiTheme="majorHAnsi" w:hAnsiTheme="majorHAnsi" w:cs="Arial"/>
          <w:color w:val="000000"/>
          <w:sz w:val="24"/>
          <w:szCs w:val="24"/>
        </w:rPr>
        <w:t>The VET Coordinator must ensure each student has a completed and signed unsupervised excursion permission form.</w:t>
      </w:r>
      <w:r w:rsidR="00767A74" w:rsidRPr="0040486C">
        <w:rPr>
          <w:rFonts w:asciiTheme="majorHAnsi" w:hAnsiTheme="majorHAnsi" w:cs="Arial"/>
          <w:color w:val="000000"/>
          <w:sz w:val="24"/>
          <w:szCs w:val="24"/>
        </w:rPr>
        <w:t xml:space="preserve"> Please refer to Appendix A below.</w:t>
      </w:r>
    </w:p>
    <w:p w:rsidR="001E2CFA" w:rsidRPr="0040486C" w:rsidRDefault="001E2CFA" w:rsidP="00C07B9C">
      <w:pPr>
        <w:pStyle w:val="NoSpacing"/>
        <w:numPr>
          <w:ilvl w:val="0"/>
          <w:numId w:val="22"/>
        </w:numPr>
        <w:ind w:right="-472"/>
        <w:jc w:val="both"/>
        <w:rPr>
          <w:rFonts w:asciiTheme="majorHAnsi" w:hAnsiTheme="majorHAnsi" w:cs="Arial"/>
          <w:color w:val="000000"/>
          <w:sz w:val="24"/>
          <w:szCs w:val="24"/>
        </w:rPr>
      </w:pPr>
      <w:r w:rsidRPr="0040486C">
        <w:rPr>
          <w:rFonts w:asciiTheme="majorHAnsi" w:hAnsiTheme="majorHAnsi" w:cs="Arial"/>
          <w:color w:val="000000"/>
          <w:sz w:val="24"/>
          <w:szCs w:val="24"/>
        </w:rPr>
        <w:t xml:space="preserve">Prior to conducting a VET program with an unsupervised excursion component, the approval of the School Council </w:t>
      </w:r>
      <w:r w:rsidR="001B3C5F" w:rsidRPr="0040486C">
        <w:rPr>
          <w:rFonts w:asciiTheme="majorHAnsi" w:hAnsiTheme="majorHAnsi" w:cs="Arial"/>
          <w:color w:val="000000"/>
          <w:sz w:val="24"/>
          <w:szCs w:val="24"/>
        </w:rPr>
        <w:t>and</w:t>
      </w:r>
      <w:r w:rsidRPr="0040486C">
        <w:rPr>
          <w:rFonts w:asciiTheme="majorHAnsi" w:hAnsiTheme="majorHAnsi" w:cs="Arial"/>
          <w:color w:val="000000"/>
          <w:sz w:val="24"/>
          <w:szCs w:val="24"/>
        </w:rPr>
        <w:t xml:space="preserve"> the Principal must be obtained.</w:t>
      </w:r>
    </w:p>
    <w:p w:rsidR="001E2CFA" w:rsidRPr="0040486C" w:rsidRDefault="001E2CFA" w:rsidP="00C07B9C">
      <w:pPr>
        <w:pStyle w:val="NoSpacing"/>
        <w:numPr>
          <w:ilvl w:val="0"/>
          <w:numId w:val="22"/>
        </w:numPr>
        <w:ind w:right="-472"/>
        <w:jc w:val="both"/>
        <w:rPr>
          <w:rFonts w:asciiTheme="majorHAnsi" w:hAnsiTheme="majorHAnsi" w:cs="Arial"/>
          <w:color w:val="000000"/>
          <w:sz w:val="24"/>
          <w:szCs w:val="24"/>
        </w:rPr>
      </w:pPr>
      <w:r w:rsidRPr="0040486C">
        <w:rPr>
          <w:rFonts w:asciiTheme="majorHAnsi" w:hAnsiTheme="majorHAnsi" w:cs="Arial"/>
          <w:color w:val="000000"/>
          <w:sz w:val="24"/>
          <w:szCs w:val="24"/>
        </w:rPr>
        <w:t>The emergency management process of the school will extend to and incorporate all unsupervised excursions.</w:t>
      </w:r>
    </w:p>
    <w:p w:rsidR="001E2CFA" w:rsidRPr="0040486C" w:rsidRDefault="001E2CFA" w:rsidP="00C07B9C">
      <w:pPr>
        <w:pStyle w:val="NoSpacing"/>
        <w:numPr>
          <w:ilvl w:val="0"/>
          <w:numId w:val="22"/>
        </w:numPr>
        <w:ind w:right="-472"/>
        <w:jc w:val="both"/>
        <w:rPr>
          <w:rFonts w:asciiTheme="majorHAnsi" w:hAnsiTheme="majorHAnsi" w:cs="Arial"/>
          <w:color w:val="000000"/>
          <w:sz w:val="24"/>
          <w:szCs w:val="24"/>
        </w:rPr>
      </w:pPr>
      <w:r w:rsidRPr="0040486C">
        <w:rPr>
          <w:rFonts w:asciiTheme="majorHAnsi" w:hAnsiTheme="majorHAnsi" w:cs="Arial"/>
          <w:color w:val="000000"/>
          <w:sz w:val="24"/>
          <w:szCs w:val="24"/>
        </w:rPr>
        <w:t xml:space="preserve">Prior to conducting an unsupervised excursion, the Department’s requirements and guidelines relating to excursions or camps, will be rigorously observed. </w:t>
      </w:r>
      <w:r w:rsidRPr="0040486C">
        <w:rPr>
          <w:rFonts w:asciiTheme="majorHAnsi" w:hAnsiTheme="majorHAnsi" w:cs="Arial"/>
          <w:color w:val="000000"/>
          <w:sz w:val="24"/>
          <w:szCs w:val="24"/>
        </w:rPr>
        <w:tab/>
      </w:r>
      <w:r w:rsidRPr="0040486C">
        <w:rPr>
          <w:rFonts w:asciiTheme="majorHAnsi" w:hAnsiTheme="majorHAnsi" w:cs="Arial"/>
          <w:color w:val="000000"/>
          <w:sz w:val="24"/>
          <w:szCs w:val="24"/>
        </w:rPr>
        <w:tab/>
      </w:r>
    </w:p>
    <w:p w:rsidR="001E2CFA" w:rsidRPr="00C07B9C" w:rsidRDefault="00F401C3" w:rsidP="00C07B9C">
      <w:pPr>
        <w:pStyle w:val="NoSpacing"/>
        <w:numPr>
          <w:ilvl w:val="0"/>
          <w:numId w:val="18"/>
        </w:numPr>
        <w:ind w:left="1418" w:right="-472" w:hanging="709"/>
        <w:jc w:val="both"/>
        <w:rPr>
          <w:rFonts w:asciiTheme="majorHAnsi" w:hAnsiTheme="majorHAnsi" w:cs="Arial"/>
          <w:sz w:val="24"/>
          <w:szCs w:val="24"/>
          <w:lang w:eastAsia="en-AU"/>
        </w:rPr>
      </w:pPr>
      <w:hyperlink r:id="rId10" w:history="1">
        <w:r w:rsidR="001E2CFA" w:rsidRPr="00C07B9C">
          <w:rPr>
            <w:lang w:eastAsia="en-AU"/>
          </w:rPr>
          <w:t>Risk management</w:t>
        </w:r>
      </w:hyperlink>
      <w:r w:rsidR="001E2CFA" w:rsidRPr="00C07B9C">
        <w:rPr>
          <w:rFonts w:asciiTheme="majorHAnsi" w:hAnsiTheme="majorHAnsi" w:cs="Arial"/>
          <w:sz w:val="24"/>
          <w:szCs w:val="24"/>
          <w:lang w:eastAsia="en-AU"/>
        </w:rPr>
        <w:t xml:space="preserve">  website</w:t>
      </w:r>
      <w:r w:rsidR="001E2CFA" w:rsidRPr="00C07B9C">
        <w:rPr>
          <w:rFonts w:asciiTheme="majorHAnsi" w:hAnsiTheme="majorHAnsi" w:cs="Arial"/>
          <w:sz w:val="24"/>
          <w:szCs w:val="24"/>
          <w:lang w:eastAsia="en-AU"/>
        </w:rPr>
        <w:tab/>
      </w:r>
      <w:r w:rsidR="001E2CFA" w:rsidRPr="00C07B9C">
        <w:rPr>
          <w:rFonts w:asciiTheme="majorHAnsi" w:hAnsiTheme="majorHAnsi" w:cs="Arial"/>
          <w:sz w:val="24"/>
          <w:szCs w:val="24"/>
          <w:lang w:eastAsia="en-AU"/>
        </w:rPr>
        <w:tab/>
      </w:r>
      <w:r w:rsidR="001E2CFA" w:rsidRPr="00C07B9C">
        <w:rPr>
          <w:rFonts w:asciiTheme="majorHAnsi" w:hAnsiTheme="majorHAnsi" w:cs="Arial"/>
          <w:sz w:val="24"/>
          <w:szCs w:val="24"/>
          <w:lang w:eastAsia="en-AU"/>
        </w:rPr>
        <w:tab/>
      </w:r>
      <w:r w:rsidR="001E2CFA" w:rsidRPr="00C07B9C">
        <w:rPr>
          <w:rFonts w:asciiTheme="majorHAnsi" w:hAnsiTheme="majorHAnsi" w:cs="Arial"/>
          <w:sz w:val="24"/>
          <w:szCs w:val="24"/>
          <w:lang w:eastAsia="en-AU"/>
        </w:rPr>
        <w:tab/>
      </w:r>
      <w:r w:rsidR="001E2CFA" w:rsidRPr="00C07B9C">
        <w:rPr>
          <w:rFonts w:asciiTheme="majorHAnsi" w:hAnsiTheme="majorHAnsi" w:cs="Arial"/>
          <w:sz w:val="24"/>
          <w:szCs w:val="24"/>
          <w:lang w:eastAsia="en-AU"/>
        </w:rPr>
        <w:tab/>
      </w:r>
      <w:r w:rsidR="001E2CFA" w:rsidRPr="00C07B9C">
        <w:rPr>
          <w:rFonts w:asciiTheme="majorHAnsi" w:hAnsiTheme="majorHAnsi" w:cs="Arial"/>
          <w:sz w:val="24"/>
          <w:szCs w:val="24"/>
          <w:lang w:eastAsia="en-AU"/>
        </w:rPr>
        <w:tab/>
      </w:r>
      <w:r w:rsidR="001E2CFA" w:rsidRPr="00C07B9C">
        <w:rPr>
          <w:rFonts w:asciiTheme="majorHAnsi" w:hAnsiTheme="majorHAnsi" w:cs="Arial"/>
          <w:sz w:val="24"/>
          <w:szCs w:val="24"/>
          <w:lang w:eastAsia="en-AU"/>
        </w:rPr>
        <w:tab/>
      </w:r>
    </w:p>
    <w:p w:rsidR="001E2CFA" w:rsidRPr="00C07B9C" w:rsidRDefault="00F401C3" w:rsidP="00C07B9C">
      <w:pPr>
        <w:pStyle w:val="NoSpacing"/>
        <w:numPr>
          <w:ilvl w:val="0"/>
          <w:numId w:val="18"/>
        </w:numPr>
        <w:ind w:left="1418" w:right="-472" w:hanging="709"/>
        <w:jc w:val="both"/>
        <w:rPr>
          <w:rFonts w:asciiTheme="majorHAnsi" w:hAnsiTheme="majorHAnsi" w:cs="Arial"/>
          <w:sz w:val="24"/>
          <w:szCs w:val="24"/>
          <w:lang w:eastAsia="en-AU"/>
        </w:rPr>
      </w:pPr>
      <w:hyperlink r:id="rId11" w:history="1">
        <w:r w:rsidR="001E2CFA" w:rsidRPr="00C07B9C">
          <w:rPr>
            <w:lang w:eastAsia="en-AU"/>
          </w:rPr>
          <w:t>Emergency management</w:t>
        </w:r>
      </w:hyperlink>
      <w:r w:rsidR="001E2CFA" w:rsidRPr="00C07B9C">
        <w:rPr>
          <w:rFonts w:asciiTheme="majorHAnsi" w:hAnsiTheme="majorHAnsi" w:cs="Arial"/>
          <w:sz w:val="24"/>
          <w:szCs w:val="24"/>
          <w:lang w:eastAsia="en-AU"/>
        </w:rPr>
        <w:t xml:space="preserve">  website</w:t>
      </w:r>
    </w:p>
    <w:p w:rsidR="001E2CFA" w:rsidRPr="00C07B9C" w:rsidRDefault="001E2CFA" w:rsidP="00C07B9C">
      <w:pPr>
        <w:pStyle w:val="NoSpacing"/>
        <w:numPr>
          <w:ilvl w:val="0"/>
          <w:numId w:val="21"/>
        </w:numPr>
        <w:ind w:right="-472"/>
        <w:jc w:val="both"/>
        <w:rPr>
          <w:rFonts w:asciiTheme="majorHAnsi" w:hAnsiTheme="majorHAnsi" w:cs="Arial"/>
          <w:sz w:val="24"/>
          <w:szCs w:val="24"/>
          <w:lang w:eastAsia="en-AU"/>
        </w:rPr>
      </w:pPr>
      <w:r w:rsidRPr="00C07B9C">
        <w:rPr>
          <w:rFonts w:asciiTheme="majorHAnsi" w:hAnsiTheme="majorHAnsi" w:cs="Arial"/>
          <w:sz w:val="24"/>
          <w:szCs w:val="24"/>
          <w:lang w:eastAsia="en-AU"/>
        </w:rPr>
        <w:t xml:space="preserve">The Principal or nominee must ensure that full records are submitted to the </w:t>
      </w:r>
      <w:r w:rsidR="001B3C5F" w:rsidRPr="00C07B9C">
        <w:rPr>
          <w:rFonts w:asciiTheme="majorHAnsi" w:hAnsiTheme="majorHAnsi" w:cs="Arial"/>
          <w:sz w:val="24"/>
          <w:szCs w:val="24"/>
          <w:lang w:eastAsia="en-AU"/>
        </w:rPr>
        <w:t xml:space="preserve">College </w:t>
      </w:r>
      <w:r w:rsidRPr="00C07B9C">
        <w:rPr>
          <w:rFonts w:asciiTheme="majorHAnsi" w:hAnsiTheme="majorHAnsi" w:cs="Arial"/>
          <w:sz w:val="24"/>
          <w:szCs w:val="24"/>
          <w:lang w:eastAsia="en-AU"/>
        </w:rPr>
        <w:t>Council regarding the unsupervised excursion well in advance of the starting date of the event and that no excursion occurs unless all the formal record keeping has been completed and approved.</w:t>
      </w:r>
    </w:p>
    <w:p w:rsidR="001E2CFA" w:rsidRPr="00C07B9C" w:rsidRDefault="001E2CFA" w:rsidP="00C07B9C">
      <w:pPr>
        <w:pStyle w:val="NoSpacing"/>
        <w:numPr>
          <w:ilvl w:val="0"/>
          <w:numId w:val="21"/>
        </w:numPr>
        <w:ind w:right="-472"/>
        <w:jc w:val="both"/>
        <w:rPr>
          <w:rFonts w:asciiTheme="majorHAnsi" w:hAnsiTheme="majorHAnsi" w:cs="Arial"/>
          <w:sz w:val="24"/>
          <w:szCs w:val="24"/>
          <w:lang w:eastAsia="en-AU"/>
        </w:rPr>
      </w:pPr>
      <w:r w:rsidRPr="00C07B9C">
        <w:rPr>
          <w:rFonts w:asciiTheme="majorHAnsi" w:hAnsiTheme="majorHAnsi" w:cs="Arial"/>
          <w:sz w:val="24"/>
          <w:szCs w:val="24"/>
          <w:lang w:eastAsia="en-AU"/>
        </w:rPr>
        <w:t>The VET Coordinator is responsible for ensuring all unsupervised permission forms are completed and signed</w:t>
      </w:r>
      <w:r w:rsidR="008672AE">
        <w:rPr>
          <w:rFonts w:asciiTheme="majorHAnsi" w:hAnsiTheme="majorHAnsi" w:cs="Arial"/>
          <w:sz w:val="24"/>
          <w:szCs w:val="24"/>
          <w:lang w:eastAsia="en-AU"/>
        </w:rPr>
        <w:t>.</w:t>
      </w:r>
    </w:p>
    <w:p w:rsidR="001E2CFA" w:rsidRPr="00C07B9C" w:rsidRDefault="001E2CFA" w:rsidP="00C07B9C">
      <w:pPr>
        <w:pStyle w:val="NoSpacing"/>
        <w:numPr>
          <w:ilvl w:val="0"/>
          <w:numId w:val="21"/>
        </w:numPr>
        <w:ind w:right="-472"/>
        <w:jc w:val="both"/>
        <w:rPr>
          <w:rFonts w:asciiTheme="majorHAnsi" w:hAnsiTheme="majorHAnsi" w:cs="Arial"/>
          <w:sz w:val="24"/>
          <w:szCs w:val="24"/>
          <w:lang w:eastAsia="en-AU"/>
        </w:rPr>
      </w:pPr>
      <w:r w:rsidRPr="00C07B9C">
        <w:rPr>
          <w:rFonts w:asciiTheme="majorHAnsi" w:hAnsiTheme="majorHAnsi" w:cs="Arial"/>
          <w:sz w:val="24"/>
          <w:szCs w:val="24"/>
          <w:lang w:eastAsia="en-AU"/>
        </w:rPr>
        <w:t>A list of all unsupervised excursions, students and external provider addresses and contact details must be kept in the central office.</w:t>
      </w:r>
    </w:p>
    <w:p w:rsidR="001E2CFA" w:rsidRPr="00C07B9C" w:rsidRDefault="001E2CFA" w:rsidP="00C07B9C">
      <w:pPr>
        <w:pStyle w:val="NoSpacing"/>
        <w:numPr>
          <w:ilvl w:val="0"/>
          <w:numId w:val="21"/>
        </w:numPr>
        <w:ind w:right="-472"/>
        <w:jc w:val="both"/>
        <w:rPr>
          <w:rFonts w:asciiTheme="majorHAnsi" w:hAnsiTheme="majorHAnsi" w:cs="Arial"/>
          <w:sz w:val="24"/>
          <w:szCs w:val="24"/>
          <w:lang w:eastAsia="en-AU"/>
        </w:rPr>
      </w:pPr>
      <w:r w:rsidRPr="00C07B9C">
        <w:rPr>
          <w:rFonts w:asciiTheme="majorHAnsi" w:hAnsiTheme="majorHAnsi" w:cs="Arial"/>
          <w:sz w:val="24"/>
          <w:szCs w:val="24"/>
          <w:lang w:eastAsia="en-AU"/>
        </w:rPr>
        <w:lastRenderedPageBreak/>
        <w:t>Prior to the excursion, parent</w:t>
      </w:r>
      <w:r w:rsidR="001B3C5F" w:rsidRPr="00C07B9C">
        <w:rPr>
          <w:rFonts w:asciiTheme="majorHAnsi" w:hAnsiTheme="majorHAnsi" w:cs="Arial"/>
          <w:sz w:val="24"/>
          <w:szCs w:val="24"/>
          <w:lang w:eastAsia="en-AU"/>
        </w:rPr>
        <w:t>s/</w:t>
      </w:r>
      <w:r w:rsidRPr="00C07B9C">
        <w:rPr>
          <w:rFonts w:asciiTheme="majorHAnsi" w:hAnsiTheme="majorHAnsi" w:cs="Arial"/>
          <w:sz w:val="24"/>
          <w:szCs w:val="24"/>
          <w:lang w:eastAsia="en-AU"/>
        </w:rPr>
        <w:t>carers are to be made aware that the DET does not provide student accident cover and that they need to make their own arrangements for cover.</w:t>
      </w:r>
    </w:p>
    <w:p w:rsidR="001E2CFA" w:rsidRPr="00C07B9C" w:rsidRDefault="001E2CFA" w:rsidP="00C07B9C">
      <w:pPr>
        <w:pStyle w:val="NoSpacing"/>
        <w:numPr>
          <w:ilvl w:val="0"/>
          <w:numId w:val="21"/>
        </w:numPr>
        <w:ind w:right="-472"/>
        <w:jc w:val="both"/>
        <w:rPr>
          <w:rFonts w:asciiTheme="majorHAnsi" w:hAnsiTheme="majorHAnsi" w:cs="Arial"/>
          <w:sz w:val="24"/>
          <w:szCs w:val="24"/>
          <w:lang w:eastAsia="en-AU"/>
        </w:rPr>
      </w:pPr>
      <w:r w:rsidRPr="00C07B9C">
        <w:rPr>
          <w:rFonts w:asciiTheme="majorHAnsi" w:hAnsiTheme="majorHAnsi" w:cs="Arial"/>
          <w:sz w:val="24"/>
          <w:szCs w:val="24"/>
          <w:lang w:eastAsia="en-AU"/>
        </w:rPr>
        <w:t>Information will be provided to all parents</w:t>
      </w:r>
      <w:r w:rsidR="001B3C5F" w:rsidRPr="00C07B9C">
        <w:rPr>
          <w:rFonts w:asciiTheme="majorHAnsi" w:hAnsiTheme="majorHAnsi" w:cs="Arial"/>
          <w:sz w:val="24"/>
          <w:szCs w:val="24"/>
          <w:lang w:eastAsia="en-AU"/>
        </w:rPr>
        <w:t>/carers</w:t>
      </w:r>
      <w:r w:rsidRPr="00C07B9C">
        <w:rPr>
          <w:rFonts w:asciiTheme="majorHAnsi" w:hAnsiTheme="majorHAnsi" w:cs="Arial"/>
          <w:sz w:val="24"/>
          <w:szCs w:val="24"/>
          <w:lang w:eastAsia="en-AU"/>
        </w:rPr>
        <w:t xml:space="preserve"> of non-English speaking families in a manner that allows them to provide an informed consent to their children attending off-site excursions.</w:t>
      </w:r>
    </w:p>
    <w:p w:rsidR="001E2CFA" w:rsidRPr="00C07B9C" w:rsidRDefault="001E2CFA" w:rsidP="00C07B9C">
      <w:pPr>
        <w:pStyle w:val="NoSpacing"/>
        <w:numPr>
          <w:ilvl w:val="0"/>
          <w:numId w:val="21"/>
        </w:numPr>
        <w:ind w:right="-472"/>
        <w:jc w:val="both"/>
        <w:rPr>
          <w:rFonts w:asciiTheme="majorHAnsi" w:hAnsiTheme="majorHAnsi" w:cs="Arial"/>
          <w:sz w:val="24"/>
          <w:szCs w:val="24"/>
          <w:lang w:eastAsia="en-AU"/>
        </w:rPr>
      </w:pPr>
      <w:r w:rsidRPr="00C07B9C">
        <w:rPr>
          <w:rFonts w:asciiTheme="majorHAnsi" w:hAnsiTheme="majorHAnsi" w:cs="Arial"/>
          <w:sz w:val="24"/>
          <w:szCs w:val="24"/>
          <w:lang w:eastAsia="en-AU"/>
        </w:rPr>
        <w:t xml:space="preserve">Disciplinary measures apply to students on excursions consistent with the school’s Discipline policy. </w:t>
      </w:r>
    </w:p>
    <w:p w:rsidR="001E2CFA" w:rsidRPr="00C07B9C" w:rsidRDefault="001E2CFA" w:rsidP="00C07B9C">
      <w:pPr>
        <w:pStyle w:val="NoSpacing"/>
        <w:numPr>
          <w:ilvl w:val="0"/>
          <w:numId w:val="21"/>
        </w:numPr>
        <w:ind w:right="-472"/>
        <w:jc w:val="both"/>
        <w:rPr>
          <w:rFonts w:asciiTheme="majorHAnsi" w:hAnsiTheme="majorHAnsi" w:cs="Arial"/>
          <w:sz w:val="24"/>
          <w:szCs w:val="24"/>
          <w:lang w:eastAsia="en-AU"/>
        </w:rPr>
      </w:pPr>
      <w:r w:rsidRPr="00C07B9C">
        <w:rPr>
          <w:rFonts w:asciiTheme="majorHAnsi" w:hAnsiTheme="majorHAnsi" w:cs="Arial"/>
          <w:sz w:val="24"/>
          <w:szCs w:val="24"/>
          <w:lang w:eastAsia="en-AU"/>
        </w:rPr>
        <w:t xml:space="preserve">The VET Coordinator will coordinate each excursion and </w:t>
      </w:r>
      <w:r w:rsidRPr="0040486C">
        <w:rPr>
          <w:rFonts w:asciiTheme="majorHAnsi" w:hAnsiTheme="majorHAnsi" w:cs="Arial"/>
          <w:sz w:val="24"/>
          <w:szCs w:val="24"/>
          <w:lang w:eastAsia="en-AU"/>
        </w:rPr>
        <w:t xml:space="preserve">ensure that all travel and unsupervised excursions, transport arrangements and excursion activities comply with Department of Education and Early Childhood Development guidelines.  Copies of completed Permission forms, and </w:t>
      </w:r>
      <w:r w:rsidRPr="00C07B9C">
        <w:rPr>
          <w:rFonts w:asciiTheme="majorHAnsi" w:hAnsiTheme="majorHAnsi" w:cs="Arial"/>
          <w:sz w:val="24"/>
          <w:szCs w:val="24"/>
          <w:lang w:eastAsia="en-AU"/>
        </w:rPr>
        <w:t xml:space="preserve">signed </w:t>
      </w:r>
      <w:r w:rsidRPr="0040486C">
        <w:rPr>
          <w:rFonts w:asciiTheme="majorHAnsi" w:hAnsiTheme="majorHAnsi" w:cs="Arial"/>
          <w:sz w:val="24"/>
          <w:szCs w:val="24"/>
          <w:lang w:eastAsia="en-AU"/>
        </w:rPr>
        <w:t xml:space="preserve">“Confidential Medical Information for College Council Approved Excursions” forms must be maintained by the VET Coordinator </w:t>
      </w:r>
      <w:proofErr w:type="gramStart"/>
      <w:r w:rsidRPr="0040486C">
        <w:rPr>
          <w:rFonts w:asciiTheme="majorHAnsi" w:hAnsiTheme="majorHAnsi" w:cs="Arial"/>
          <w:sz w:val="24"/>
          <w:szCs w:val="24"/>
          <w:lang w:eastAsia="en-AU"/>
        </w:rPr>
        <w:t>at all times</w:t>
      </w:r>
      <w:proofErr w:type="gramEnd"/>
      <w:r w:rsidRPr="0040486C">
        <w:rPr>
          <w:rFonts w:asciiTheme="majorHAnsi" w:hAnsiTheme="majorHAnsi" w:cs="Arial"/>
          <w:sz w:val="24"/>
          <w:szCs w:val="24"/>
          <w:lang w:eastAsia="en-AU"/>
        </w:rPr>
        <w:t>.</w:t>
      </w:r>
      <w:r w:rsidRPr="00C07B9C">
        <w:rPr>
          <w:rFonts w:asciiTheme="majorHAnsi" w:hAnsiTheme="majorHAnsi" w:cs="Arial"/>
          <w:sz w:val="24"/>
          <w:szCs w:val="24"/>
          <w:lang w:eastAsia="en-AU"/>
        </w:rPr>
        <w:t xml:space="preserve"> </w:t>
      </w:r>
    </w:p>
    <w:p w:rsidR="001E2CFA" w:rsidRPr="00C07B9C" w:rsidRDefault="001E2CFA" w:rsidP="00C07B9C">
      <w:pPr>
        <w:pStyle w:val="NoSpacing"/>
        <w:numPr>
          <w:ilvl w:val="0"/>
          <w:numId w:val="21"/>
        </w:numPr>
        <w:ind w:right="-472"/>
        <w:jc w:val="both"/>
        <w:rPr>
          <w:rFonts w:asciiTheme="majorHAnsi" w:hAnsiTheme="majorHAnsi" w:cs="Arial"/>
          <w:sz w:val="24"/>
          <w:szCs w:val="24"/>
          <w:lang w:eastAsia="en-AU"/>
        </w:rPr>
      </w:pPr>
      <w:r w:rsidRPr="00C07B9C">
        <w:rPr>
          <w:rFonts w:asciiTheme="majorHAnsi" w:hAnsiTheme="majorHAnsi" w:cs="Arial"/>
          <w:sz w:val="24"/>
          <w:szCs w:val="24"/>
          <w:lang w:eastAsia="en-AU"/>
        </w:rPr>
        <w:t xml:space="preserve">Please refer also to the school’s Safety of Students Working with External Providers Policy which is found under the </w:t>
      </w:r>
      <w:r w:rsidRPr="00C07B9C">
        <w:rPr>
          <w:rFonts w:asciiTheme="majorHAnsi" w:hAnsiTheme="majorHAnsi" w:cs="Arial"/>
          <w:i/>
          <w:sz w:val="24"/>
          <w:szCs w:val="24"/>
          <w:lang w:eastAsia="en-AU"/>
        </w:rPr>
        <w:t>Incursions Policy</w:t>
      </w:r>
      <w:r w:rsidRPr="00C07B9C">
        <w:rPr>
          <w:rFonts w:asciiTheme="majorHAnsi" w:hAnsiTheme="majorHAnsi" w:cs="Arial"/>
          <w:sz w:val="24"/>
          <w:szCs w:val="24"/>
          <w:lang w:eastAsia="en-AU"/>
        </w:rPr>
        <w:t>.</w:t>
      </w:r>
    </w:p>
    <w:p w:rsidR="001E2CFA" w:rsidRPr="0040486C" w:rsidRDefault="001E2CFA" w:rsidP="00C07B9C">
      <w:pPr>
        <w:pStyle w:val="NoSpacing"/>
        <w:ind w:left="851" w:right="-472" w:hanging="709"/>
        <w:jc w:val="both"/>
        <w:rPr>
          <w:rFonts w:asciiTheme="majorHAnsi" w:hAnsiTheme="majorHAnsi"/>
          <w:color w:val="7030A0"/>
          <w:sz w:val="24"/>
          <w:szCs w:val="24"/>
        </w:rPr>
      </w:pPr>
    </w:p>
    <w:p w:rsidR="001E2CFA" w:rsidRPr="0040486C" w:rsidRDefault="001E2CFA" w:rsidP="00C07B9C">
      <w:pPr>
        <w:pStyle w:val="NoSpacing"/>
        <w:ind w:left="851" w:right="-472" w:hanging="709"/>
        <w:jc w:val="both"/>
        <w:rPr>
          <w:rFonts w:asciiTheme="majorHAnsi" w:hAnsiTheme="majorHAnsi"/>
          <w:b/>
          <w:sz w:val="24"/>
          <w:szCs w:val="24"/>
          <w:u w:val="single"/>
          <w:lang w:eastAsia="en-AU"/>
        </w:rPr>
      </w:pPr>
    </w:p>
    <w:p w:rsidR="001E2CFA" w:rsidRPr="0040486C" w:rsidRDefault="001E2CFA" w:rsidP="00C07B9C">
      <w:pPr>
        <w:pStyle w:val="NoSpacing"/>
        <w:ind w:left="851" w:right="-472" w:hanging="709"/>
        <w:jc w:val="both"/>
        <w:rPr>
          <w:rStyle w:val="SubtleReference"/>
        </w:rPr>
      </w:pPr>
      <w:r w:rsidRPr="0040486C">
        <w:rPr>
          <w:rStyle w:val="SubtleReference"/>
        </w:rPr>
        <w:t>Evaluation</w:t>
      </w:r>
    </w:p>
    <w:p w:rsidR="001E2CFA" w:rsidRPr="0040486C" w:rsidRDefault="001E2CFA" w:rsidP="00C07B9C">
      <w:pPr>
        <w:pStyle w:val="NoSpacing"/>
        <w:ind w:left="142" w:right="-472"/>
        <w:jc w:val="both"/>
        <w:rPr>
          <w:rFonts w:asciiTheme="majorHAnsi" w:hAnsiTheme="majorHAnsi"/>
          <w:sz w:val="24"/>
          <w:szCs w:val="24"/>
        </w:rPr>
      </w:pPr>
      <w:r w:rsidRPr="0040486C">
        <w:rPr>
          <w:rFonts w:asciiTheme="majorHAnsi" w:hAnsiTheme="majorHAnsi"/>
          <w:sz w:val="24"/>
          <w:szCs w:val="24"/>
        </w:rPr>
        <w:t>This policy will be reviewed as part of the school’s review cycle or if guidelines change (latest DET reference early February 2015).</w:t>
      </w:r>
    </w:p>
    <w:p w:rsidR="001E2CFA" w:rsidRPr="0040486C" w:rsidRDefault="001E2CFA" w:rsidP="00C07B9C">
      <w:pPr>
        <w:pStyle w:val="NoSpacing"/>
        <w:ind w:left="851" w:right="-472" w:hanging="709"/>
        <w:jc w:val="both"/>
        <w:rPr>
          <w:rFonts w:asciiTheme="majorHAnsi" w:hAnsiTheme="majorHAnsi"/>
          <w:sz w:val="24"/>
          <w:szCs w:val="24"/>
        </w:rPr>
      </w:pPr>
    </w:p>
    <w:p w:rsidR="00C07B9C" w:rsidRPr="0040486C" w:rsidRDefault="00C07B9C" w:rsidP="00C07B9C">
      <w:pPr>
        <w:pStyle w:val="NoSpacing"/>
        <w:ind w:left="851" w:right="-472" w:hanging="709"/>
        <w:jc w:val="both"/>
        <w:rPr>
          <w:rStyle w:val="SubtleReference"/>
        </w:rPr>
      </w:pPr>
      <w:r>
        <w:rPr>
          <w:rStyle w:val="SubtleReference"/>
        </w:rPr>
        <w:t>Ratification</w:t>
      </w:r>
    </w:p>
    <w:p w:rsidR="001E2CFA" w:rsidRPr="0040486C" w:rsidRDefault="001E2CFA" w:rsidP="00C07B9C">
      <w:pPr>
        <w:ind w:left="851" w:right="-472" w:hanging="709"/>
        <w:rPr>
          <w:rFonts w:asciiTheme="majorHAnsi" w:hAnsiTheme="majorHAnsi"/>
          <w:sz w:val="24"/>
          <w:szCs w:val="24"/>
        </w:rPr>
      </w:pPr>
      <w:r w:rsidRPr="0040486C">
        <w:rPr>
          <w:rFonts w:asciiTheme="majorHAnsi" w:hAnsiTheme="majorHAnsi"/>
          <w:sz w:val="24"/>
          <w:szCs w:val="24"/>
        </w:rPr>
        <w:t xml:space="preserve"> This </w:t>
      </w:r>
      <w:r w:rsidR="00767A74" w:rsidRPr="0040486C">
        <w:rPr>
          <w:rFonts w:asciiTheme="majorHAnsi" w:hAnsiTheme="majorHAnsi"/>
          <w:sz w:val="24"/>
          <w:szCs w:val="24"/>
        </w:rPr>
        <w:t>update</w:t>
      </w:r>
      <w:r w:rsidRPr="0040486C">
        <w:rPr>
          <w:rFonts w:asciiTheme="majorHAnsi" w:hAnsiTheme="majorHAnsi"/>
          <w:sz w:val="24"/>
          <w:szCs w:val="24"/>
        </w:rPr>
        <w:t xml:space="preserve"> was ratified by </w:t>
      </w:r>
      <w:r w:rsidR="001B3C5F" w:rsidRPr="0040486C">
        <w:rPr>
          <w:rFonts w:asciiTheme="majorHAnsi" w:hAnsiTheme="majorHAnsi"/>
          <w:sz w:val="24"/>
          <w:szCs w:val="24"/>
        </w:rPr>
        <w:t>the College</w:t>
      </w:r>
      <w:r w:rsidRPr="0040486C">
        <w:rPr>
          <w:rFonts w:asciiTheme="majorHAnsi" w:hAnsiTheme="majorHAnsi"/>
          <w:sz w:val="24"/>
          <w:szCs w:val="24"/>
        </w:rPr>
        <w:t xml:space="preserve"> Council </w:t>
      </w:r>
      <w:r w:rsidR="001B3C5F" w:rsidRPr="0040486C">
        <w:rPr>
          <w:rFonts w:asciiTheme="majorHAnsi" w:hAnsiTheme="majorHAnsi"/>
          <w:sz w:val="24"/>
          <w:szCs w:val="24"/>
        </w:rPr>
        <w:t>o</w:t>
      </w:r>
      <w:r w:rsidRPr="0040486C">
        <w:rPr>
          <w:rFonts w:asciiTheme="majorHAnsi" w:hAnsiTheme="majorHAnsi"/>
          <w:sz w:val="24"/>
          <w:szCs w:val="24"/>
        </w:rPr>
        <w:t xml:space="preserve">n </w:t>
      </w:r>
      <w:r w:rsidR="00C07B9C">
        <w:rPr>
          <w:rFonts w:asciiTheme="majorHAnsi" w:hAnsiTheme="majorHAnsi"/>
          <w:sz w:val="24"/>
          <w:szCs w:val="24"/>
        </w:rPr>
        <w:t>15</w:t>
      </w:r>
      <w:r w:rsidR="00C07B9C" w:rsidRPr="00C07B9C">
        <w:rPr>
          <w:rFonts w:asciiTheme="majorHAnsi" w:hAnsiTheme="majorHAnsi"/>
          <w:sz w:val="24"/>
          <w:szCs w:val="24"/>
          <w:vertAlign w:val="superscript"/>
        </w:rPr>
        <w:t>th</w:t>
      </w:r>
      <w:r w:rsidR="00C07B9C">
        <w:rPr>
          <w:rFonts w:asciiTheme="majorHAnsi" w:hAnsiTheme="majorHAnsi"/>
          <w:sz w:val="24"/>
          <w:szCs w:val="24"/>
        </w:rPr>
        <w:t xml:space="preserve"> </w:t>
      </w:r>
      <w:proofErr w:type="gramStart"/>
      <w:r w:rsidR="00C07B9C">
        <w:rPr>
          <w:rFonts w:asciiTheme="majorHAnsi" w:hAnsiTheme="majorHAnsi"/>
          <w:sz w:val="24"/>
          <w:szCs w:val="24"/>
        </w:rPr>
        <w:t>February,</w:t>
      </w:r>
      <w:proofErr w:type="gramEnd"/>
      <w:r w:rsidR="00C07B9C">
        <w:rPr>
          <w:rFonts w:asciiTheme="majorHAnsi" w:hAnsiTheme="majorHAnsi"/>
          <w:sz w:val="24"/>
          <w:szCs w:val="24"/>
        </w:rPr>
        <w:t xml:space="preserve"> 2018.</w:t>
      </w:r>
    </w:p>
    <w:p w:rsidR="00767A74" w:rsidRDefault="001E2CFA" w:rsidP="00C07B9C">
      <w:pPr>
        <w:pStyle w:val="NoSpacing"/>
        <w:ind w:left="851" w:right="-472" w:hanging="709"/>
        <w:jc w:val="both"/>
        <w:rPr>
          <w:rStyle w:val="SubtleReference"/>
        </w:rPr>
      </w:pPr>
      <w:r w:rsidRPr="00C07B9C">
        <w:rPr>
          <w:rStyle w:val="SubtleReference"/>
        </w:rPr>
        <w:t>Reference</w:t>
      </w:r>
    </w:p>
    <w:p w:rsidR="00C07B9C" w:rsidRPr="00C07B9C" w:rsidRDefault="00C07B9C" w:rsidP="00C07B9C">
      <w:pPr>
        <w:ind w:left="851" w:right="-472" w:hanging="709"/>
        <w:rPr>
          <w:rFonts w:asciiTheme="majorHAnsi" w:hAnsiTheme="majorHAnsi"/>
          <w:sz w:val="24"/>
          <w:szCs w:val="24"/>
        </w:rPr>
      </w:pPr>
      <w:r w:rsidRPr="00C07B9C">
        <w:rPr>
          <w:rFonts w:asciiTheme="majorHAnsi" w:hAnsiTheme="majorHAnsi"/>
          <w:sz w:val="24"/>
          <w:szCs w:val="24"/>
        </w:rPr>
        <w:t>Nil</w:t>
      </w:r>
    </w:p>
    <w:sectPr w:rsidR="00C07B9C" w:rsidRPr="00C07B9C" w:rsidSect="00C07B9C">
      <w:headerReference w:type="even" r:id="rId12"/>
      <w:headerReference w:type="default" r:id="rId13"/>
      <w:footerReference w:type="even" r:id="rId14"/>
      <w:footerReference w:type="default" r:id="rId15"/>
      <w:headerReference w:type="first" r:id="rId16"/>
      <w:footerReference w:type="first" r:id="rId17"/>
      <w:pgSz w:w="11906" w:h="16838"/>
      <w:pgMar w:top="1440" w:right="19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1C3" w:rsidRDefault="00F401C3" w:rsidP="0040486C">
      <w:pPr>
        <w:spacing w:after="0" w:line="240" w:lineRule="auto"/>
      </w:pPr>
      <w:r>
        <w:separator/>
      </w:r>
    </w:p>
  </w:endnote>
  <w:endnote w:type="continuationSeparator" w:id="0">
    <w:p w:rsidR="00F401C3" w:rsidRDefault="00F401C3" w:rsidP="0040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3E5" w:rsidRDefault="00522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614527"/>
      <w:docPartObj>
        <w:docPartGallery w:val="Page Numbers (Bottom of Page)"/>
        <w:docPartUnique/>
      </w:docPartObj>
    </w:sdtPr>
    <w:sdtEndPr>
      <w:rPr>
        <w:noProof/>
      </w:rPr>
    </w:sdtEndPr>
    <w:sdtContent>
      <w:p w:rsidR="0040486C" w:rsidRDefault="0040486C" w:rsidP="00DD18CF">
        <w:pPr>
          <w:pStyle w:val="Footer"/>
          <w:jc w:val="center"/>
        </w:pPr>
        <w:r>
          <w:fldChar w:fldCharType="begin"/>
        </w:r>
        <w:r>
          <w:instrText xml:space="preserve"> PAGE   \* MERGEFORMAT </w:instrText>
        </w:r>
        <w:r>
          <w:fldChar w:fldCharType="separate"/>
        </w:r>
        <w:r w:rsidR="00DD18CF">
          <w:rPr>
            <w:noProof/>
          </w:rPr>
          <w:t>1</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3E5" w:rsidRDefault="00522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1C3" w:rsidRDefault="00F401C3" w:rsidP="0040486C">
      <w:pPr>
        <w:spacing w:after="0" w:line="240" w:lineRule="auto"/>
      </w:pPr>
      <w:r>
        <w:separator/>
      </w:r>
    </w:p>
  </w:footnote>
  <w:footnote w:type="continuationSeparator" w:id="0">
    <w:p w:rsidR="00F401C3" w:rsidRDefault="00F401C3" w:rsidP="0040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3E5" w:rsidRDefault="00522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410"/>
    </w:tblGrid>
    <w:tr w:rsidR="0040486C" w:rsidTr="005223E5">
      <w:trPr>
        <w:trHeight w:val="2215"/>
      </w:trPr>
      <w:tc>
        <w:tcPr>
          <w:tcW w:w="6379" w:type="dxa"/>
          <w:tcBorders>
            <w:top w:val="single" w:sz="4" w:space="0" w:color="auto"/>
            <w:left w:val="single" w:sz="4" w:space="0" w:color="auto"/>
            <w:bottom w:val="single" w:sz="4" w:space="0" w:color="auto"/>
            <w:right w:val="single" w:sz="4" w:space="0" w:color="auto"/>
          </w:tcBorders>
          <w:vAlign w:val="center"/>
        </w:tcPr>
        <w:p w:rsidR="0040486C" w:rsidRPr="0040486C" w:rsidRDefault="005223E5" w:rsidP="005223E5">
          <w:pPr>
            <w:tabs>
              <w:tab w:val="left" w:pos="2025"/>
            </w:tabs>
            <w:jc w:val="center"/>
          </w:pPr>
          <w:r w:rsidRPr="005223E5">
            <w:rPr>
              <w:rFonts w:asciiTheme="majorHAnsi" w:hAnsiTheme="majorHAnsi"/>
              <w:sz w:val="36"/>
            </w:rPr>
            <w:t>SAFETY OF STUDENTS LEARNING OFF-SITE WITH EXTERNAL PROVIDERS (VET UNSUPERVISED EXCURSIONS)</w:t>
          </w:r>
        </w:p>
      </w:tc>
      <w:tc>
        <w:tcPr>
          <w:tcW w:w="2410" w:type="dxa"/>
          <w:tcBorders>
            <w:top w:val="single" w:sz="4" w:space="0" w:color="auto"/>
            <w:left w:val="single" w:sz="4" w:space="0" w:color="auto"/>
            <w:bottom w:val="single" w:sz="4" w:space="0" w:color="auto"/>
            <w:right w:val="single" w:sz="4" w:space="0" w:color="auto"/>
          </w:tcBorders>
          <w:hideMark/>
        </w:tcPr>
        <w:p w:rsidR="0040486C" w:rsidRDefault="0040486C" w:rsidP="0040486C">
          <w:pPr>
            <w:jc w:val="both"/>
            <w:rPr>
              <w:rFonts w:ascii="Cambria" w:hAnsi="Cambria"/>
              <w:color w:val="000000"/>
            </w:rPr>
          </w:pPr>
          <w:r>
            <w:rPr>
              <w:noProof/>
              <w:lang w:eastAsia="en-AU"/>
            </w:rPr>
            <w:drawing>
              <wp:anchor distT="0" distB="0" distL="114300" distR="114300" simplePos="0" relativeHeight="251658240" behindDoc="0" locked="0" layoutInCell="1" allowOverlap="1">
                <wp:simplePos x="0" y="0"/>
                <wp:positionH relativeFrom="column">
                  <wp:posOffset>222885</wp:posOffset>
                </wp:positionH>
                <wp:positionV relativeFrom="paragraph">
                  <wp:posOffset>46355</wp:posOffset>
                </wp:positionV>
                <wp:extent cx="1040765" cy="114363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pic:spPr>
                    </pic:pic>
                  </a:graphicData>
                </a:graphic>
                <wp14:sizeRelH relativeFrom="page">
                  <wp14:pctWidth>0</wp14:pctWidth>
                </wp14:sizeRelH>
                <wp14:sizeRelV relativeFrom="page">
                  <wp14:pctHeight>0</wp14:pctHeight>
                </wp14:sizeRelV>
              </wp:anchor>
            </w:drawing>
          </w:r>
        </w:p>
      </w:tc>
    </w:tr>
  </w:tbl>
  <w:p w:rsidR="0040486C" w:rsidRDefault="0040486C" w:rsidP="0040486C">
    <w:pPr>
      <w:tabs>
        <w:tab w:val="left" w:pos="480"/>
        <w:tab w:val="left" w:pos="27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3E5" w:rsidRDefault="00522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844442"/>
    <w:multiLevelType w:val="hybridMultilevel"/>
    <w:tmpl w:val="9E6E5A7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5D365D7"/>
    <w:multiLevelType w:val="hybridMultilevel"/>
    <w:tmpl w:val="4CCECE6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172A6DA3"/>
    <w:multiLevelType w:val="hybridMultilevel"/>
    <w:tmpl w:val="A0928F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3620CD4"/>
    <w:multiLevelType w:val="hybridMultilevel"/>
    <w:tmpl w:val="816CA5C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F97754"/>
    <w:multiLevelType w:val="hybridMultilevel"/>
    <w:tmpl w:val="4600CA78"/>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E21F9F"/>
    <w:multiLevelType w:val="hybridMultilevel"/>
    <w:tmpl w:val="AF70E356"/>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A534D5"/>
    <w:multiLevelType w:val="hybridMultilevel"/>
    <w:tmpl w:val="409CF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B03143"/>
    <w:multiLevelType w:val="hybridMultilevel"/>
    <w:tmpl w:val="3F5E8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EA4B88"/>
    <w:multiLevelType w:val="hybridMultilevel"/>
    <w:tmpl w:val="D826C52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46F67D2F"/>
    <w:multiLevelType w:val="hybridMultilevel"/>
    <w:tmpl w:val="9EBC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4951D9"/>
    <w:multiLevelType w:val="hybridMultilevel"/>
    <w:tmpl w:val="92880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A2198E"/>
    <w:multiLevelType w:val="hybridMultilevel"/>
    <w:tmpl w:val="1C78992A"/>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A30E24"/>
    <w:multiLevelType w:val="hybridMultilevel"/>
    <w:tmpl w:val="463A7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95C01"/>
    <w:multiLevelType w:val="hybridMultilevel"/>
    <w:tmpl w:val="C570DEB8"/>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802614"/>
    <w:multiLevelType w:val="hybridMultilevel"/>
    <w:tmpl w:val="F6049E5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E61372"/>
    <w:multiLevelType w:val="hybridMultilevel"/>
    <w:tmpl w:val="485EB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1342A2"/>
    <w:multiLevelType w:val="hybridMultilevel"/>
    <w:tmpl w:val="E264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5763CC"/>
    <w:multiLevelType w:val="hybridMultilevel"/>
    <w:tmpl w:val="B2364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4B47BB"/>
    <w:multiLevelType w:val="hybridMultilevel"/>
    <w:tmpl w:val="32AE9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9B37D3"/>
    <w:multiLevelType w:val="hybridMultilevel"/>
    <w:tmpl w:val="91724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9B7D6E"/>
    <w:multiLevelType w:val="hybridMultilevel"/>
    <w:tmpl w:val="7010A5D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9"/>
  </w:num>
  <w:num w:numId="2">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3">
    <w:abstractNumId w:val="7"/>
  </w:num>
  <w:num w:numId="4">
    <w:abstractNumId w:val="5"/>
  </w:num>
  <w:num w:numId="5">
    <w:abstractNumId w:val="16"/>
  </w:num>
  <w:num w:numId="6">
    <w:abstractNumId w:val="9"/>
  </w:num>
  <w:num w:numId="7">
    <w:abstractNumId w:val="18"/>
  </w:num>
  <w:num w:numId="8">
    <w:abstractNumId w:val="17"/>
  </w:num>
  <w:num w:numId="9">
    <w:abstractNumId w:val="10"/>
  </w:num>
  <w:num w:numId="10">
    <w:abstractNumId w:val="20"/>
  </w:num>
  <w:num w:numId="11">
    <w:abstractNumId w:val="4"/>
  </w:num>
  <w:num w:numId="12">
    <w:abstractNumId w:val="1"/>
  </w:num>
  <w:num w:numId="13">
    <w:abstractNumId w:val="3"/>
  </w:num>
  <w:num w:numId="14">
    <w:abstractNumId w:val="21"/>
  </w:num>
  <w:num w:numId="15">
    <w:abstractNumId w:val="2"/>
  </w:num>
  <w:num w:numId="16">
    <w:abstractNumId w:val="8"/>
  </w:num>
  <w:num w:numId="17">
    <w:abstractNumId w:val="6"/>
  </w:num>
  <w:num w:numId="18">
    <w:abstractNumId w:val="15"/>
  </w:num>
  <w:num w:numId="19">
    <w:abstractNumId w:val="13"/>
  </w:num>
  <w:num w:numId="20">
    <w:abstractNumId w:val="11"/>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ED"/>
    <w:rsid w:val="00135515"/>
    <w:rsid w:val="001B3C5F"/>
    <w:rsid w:val="001E2CFA"/>
    <w:rsid w:val="003858BA"/>
    <w:rsid w:val="0040486C"/>
    <w:rsid w:val="005223E5"/>
    <w:rsid w:val="005C4ED2"/>
    <w:rsid w:val="006531FB"/>
    <w:rsid w:val="006F6F87"/>
    <w:rsid w:val="00731043"/>
    <w:rsid w:val="0075647E"/>
    <w:rsid w:val="00767A74"/>
    <w:rsid w:val="007F22CB"/>
    <w:rsid w:val="00821FA1"/>
    <w:rsid w:val="008672AE"/>
    <w:rsid w:val="008A6DC9"/>
    <w:rsid w:val="009A2A32"/>
    <w:rsid w:val="00A570ED"/>
    <w:rsid w:val="00BB0343"/>
    <w:rsid w:val="00BE2EA6"/>
    <w:rsid w:val="00C07B9C"/>
    <w:rsid w:val="00C30DBB"/>
    <w:rsid w:val="00C70B97"/>
    <w:rsid w:val="00D306ED"/>
    <w:rsid w:val="00D92515"/>
    <w:rsid w:val="00DD18CF"/>
    <w:rsid w:val="00DF4B45"/>
    <w:rsid w:val="00F40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E20D3"/>
  <w15:docId w15:val="{E00FB1CF-7641-4910-862B-5BABDBC3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ED"/>
  </w:style>
  <w:style w:type="paragraph" w:styleId="Heading1">
    <w:name w:val="heading 1"/>
    <w:basedOn w:val="Normal"/>
    <w:next w:val="Normal"/>
    <w:link w:val="Heading1Char"/>
    <w:qFormat/>
    <w:rsid w:val="00767A74"/>
    <w:pPr>
      <w:keepNext/>
      <w:overflowPunct w:val="0"/>
      <w:autoSpaceDE w:val="0"/>
      <w:autoSpaceDN w:val="0"/>
      <w:adjustRightInd w:val="0"/>
      <w:spacing w:after="0" w:line="240" w:lineRule="auto"/>
      <w:textAlignment w:val="baseline"/>
      <w:outlineLvl w:val="0"/>
    </w:pPr>
    <w:rPr>
      <w:rFonts w:ascii="Cambria" w:eastAsia="Times New Roman" w:hAnsi="Cambria" w:cs="Times New Roman"/>
      <w:b/>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06ED"/>
    <w:pPr>
      <w:spacing w:after="0" w:line="240" w:lineRule="auto"/>
    </w:pPr>
  </w:style>
  <w:style w:type="paragraph" w:styleId="ListParagraph">
    <w:name w:val="List Paragraph"/>
    <w:basedOn w:val="Normal"/>
    <w:uiPriority w:val="34"/>
    <w:qFormat/>
    <w:rsid w:val="00821FA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2CFA"/>
    <w:rPr>
      <w:color w:val="0563C1" w:themeColor="hyperlink"/>
      <w:u w:val="single"/>
    </w:rPr>
  </w:style>
  <w:style w:type="paragraph" w:styleId="BalloonText">
    <w:name w:val="Balloon Text"/>
    <w:basedOn w:val="Normal"/>
    <w:link w:val="BalloonTextChar"/>
    <w:uiPriority w:val="99"/>
    <w:semiHidden/>
    <w:unhideWhenUsed/>
    <w:rsid w:val="00BB0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343"/>
    <w:rPr>
      <w:rFonts w:ascii="Tahoma" w:hAnsi="Tahoma" w:cs="Tahoma"/>
      <w:sz w:val="16"/>
      <w:szCs w:val="16"/>
    </w:rPr>
  </w:style>
  <w:style w:type="character" w:customStyle="1" w:styleId="Heading1Char">
    <w:name w:val="Heading 1 Char"/>
    <w:basedOn w:val="DefaultParagraphFont"/>
    <w:link w:val="Heading1"/>
    <w:rsid w:val="00767A74"/>
    <w:rPr>
      <w:rFonts w:ascii="Cambria" w:eastAsia="Times New Roman" w:hAnsi="Cambria" w:cs="Times New Roman"/>
      <w:b/>
      <w:smallCaps/>
      <w:sz w:val="24"/>
      <w:szCs w:val="20"/>
    </w:rPr>
  </w:style>
  <w:style w:type="paragraph" w:styleId="BodyTextIndent">
    <w:name w:val="Body Text Indent"/>
    <w:basedOn w:val="Normal"/>
    <w:link w:val="BodyTextIndentChar"/>
    <w:rsid w:val="00767A74"/>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67A74"/>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04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86C"/>
  </w:style>
  <w:style w:type="paragraph" w:styleId="Footer">
    <w:name w:val="footer"/>
    <w:basedOn w:val="Normal"/>
    <w:link w:val="FooterChar"/>
    <w:uiPriority w:val="99"/>
    <w:unhideWhenUsed/>
    <w:rsid w:val="00404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86C"/>
  </w:style>
  <w:style w:type="paragraph" w:customStyle="1" w:styleId="DHHSbody">
    <w:name w:val="DHHS body"/>
    <w:qFormat/>
    <w:rsid w:val="0040486C"/>
    <w:pPr>
      <w:spacing w:after="120" w:line="270" w:lineRule="atLeast"/>
    </w:pPr>
    <w:rPr>
      <w:rFonts w:ascii="Arial" w:eastAsia="Times" w:hAnsi="Arial" w:cs="Times New Roman"/>
      <w:sz w:val="20"/>
      <w:szCs w:val="20"/>
    </w:rPr>
  </w:style>
  <w:style w:type="character" w:styleId="SubtleReference">
    <w:name w:val="Subtle Reference"/>
    <w:basedOn w:val="DefaultParagraphFont"/>
    <w:uiPriority w:val="31"/>
    <w:qFormat/>
    <w:rsid w:val="0040486C"/>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management/schooloperations/edoutdoors/resources/emergency.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ducation.vic.gov.au/management/schooloperations/edoutdoors/risk.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D0F2E-0FCF-4060-A69C-1336D70DBA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2AC1EB-A438-41E2-BAFD-5E32A6644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677E1-A159-4B9A-8881-8755E8372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Anna Rigoni</cp:lastModifiedBy>
  <cp:revision>10</cp:revision>
  <dcterms:created xsi:type="dcterms:W3CDTF">2017-02-19T06:29:00Z</dcterms:created>
  <dcterms:modified xsi:type="dcterms:W3CDTF">2018-01-01T21:06:00Z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