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D67" w:rsidRPr="005C0D67" w:rsidRDefault="005C0D67" w:rsidP="00150611">
      <w:pPr>
        <w:pStyle w:val="NoSpacing"/>
        <w:ind w:right="-46"/>
        <w:jc w:val="both"/>
        <w:rPr>
          <w:rFonts w:asciiTheme="majorHAnsi" w:hAnsiTheme="majorHAnsi"/>
          <w:b/>
          <w:sz w:val="24"/>
          <w:szCs w:val="24"/>
          <w:u w:val="single"/>
        </w:rPr>
      </w:pPr>
    </w:p>
    <w:p w:rsidR="00604DA8" w:rsidRPr="005C0D67" w:rsidRDefault="00604DA8" w:rsidP="00150611">
      <w:pPr>
        <w:pStyle w:val="NoSpacing"/>
        <w:ind w:right="-46"/>
        <w:jc w:val="both"/>
        <w:rPr>
          <w:rStyle w:val="SubtleReference"/>
        </w:rPr>
      </w:pPr>
      <w:r w:rsidRPr="005C0D67">
        <w:rPr>
          <w:rStyle w:val="SubtleReference"/>
        </w:rPr>
        <w:t>Rationale</w:t>
      </w:r>
    </w:p>
    <w:p w:rsidR="00604DA8" w:rsidRPr="005C0D67" w:rsidRDefault="00604DA8" w:rsidP="00150611">
      <w:pPr>
        <w:pStyle w:val="NoSpacing"/>
        <w:numPr>
          <w:ilvl w:val="0"/>
          <w:numId w:val="2"/>
        </w:numPr>
        <w:ind w:right="-46"/>
        <w:jc w:val="both"/>
        <w:rPr>
          <w:rFonts w:asciiTheme="majorHAnsi" w:hAnsiTheme="majorHAnsi" w:cs="Arial"/>
          <w:color w:val="000000"/>
          <w:sz w:val="24"/>
          <w:szCs w:val="24"/>
        </w:rPr>
      </w:pPr>
      <w:r w:rsidRPr="005C0D67">
        <w:rPr>
          <w:rFonts w:asciiTheme="majorHAnsi" w:hAnsiTheme="majorHAnsi" w:cs="Arial"/>
          <w:color w:val="000000"/>
          <w:sz w:val="24"/>
          <w:szCs w:val="24"/>
        </w:rPr>
        <w:t>The Victorian Government’s vision is for all Victorian learning and development settings to equip children and young people with the knowledge and skills to participate in and contribute to our diverse society as active and informed citizens - locally, nationally and internationally.</w:t>
      </w:r>
    </w:p>
    <w:p w:rsidR="00604DA8" w:rsidRPr="005C0D67" w:rsidRDefault="00604DA8" w:rsidP="00150611">
      <w:pPr>
        <w:pStyle w:val="NoSpacing"/>
        <w:numPr>
          <w:ilvl w:val="0"/>
          <w:numId w:val="2"/>
        </w:numPr>
        <w:ind w:right="-46"/>
        <w:jc w:val="both"/>
        <w:rPr>
          <w:rFonts w:asciiTheme="majorHAnsi" w:hAnsiTheme="majorHAnsi"/>
          <w:sz w:val="24"/>
          <w:szCs w:val="24"/>
        </w:rPr>
      </w:pPr>
      <w:r w:rsidRPr="005C0D67">
        <w:rPr>
          <w:rFonts w:asciiTheme="majorHAnsi" w:hAnsiTheme="majorHAnsi" w:cs="Arial"/>
          <w:color w:val="000000"/>
          <w:sz w:val="24"/>
          <w:szCs w:val="24"/>
        </w:rPr>
        <w:t>Citizenship and informed civic participation are the cornerstones of our successful, cohesive and prosperous multicultural, secular and multi-faith society. Civic, citizenship and multicultural education support children and young people to understand their roles, rights and responsibilities as citizens, and to know how to contribute actively to civic life and to interact harmoniously with the diverse cultures and faiths in their local, state, national and global communities.</w:t>
      </w:r>
    </w:p>
    <w:p w:rsidR="00604DA8" w:rsidRPr="005C0D67" w:rsidRDefault="00604DA8" w:rsidP="00150611">
      <w:pPr>
        <w:pStyle w:val="NoSpacing"/>
        <w:ind w:left="1134" w:right="-46"/>
        <w:jc w:val="both"/>
        <w:rPr>
          <w:rFonts w:asciiTheme="majorHAnsi" w:hAnsiTheme="majorHAnsi"/>
          <w:sz w:val="24"/>
          <w:szCs w:val="24"/>
        </w:rPr>
      </w:pPr>
    </w:p>
    <w:p w:rsidR="00604DA8" w:rsidRPr="005C0D67" w:rsidRDefault="00604DA8" w:rsidP="00150611">
      <w:pPr>
        <w:pStyle w:val="NoSpacing"/>
        <w:ind w:right="-46"/>
        <w:jc w:val="both"/>
        <w:rPr>
          <w:rStyle w:val="SubtleReference"/>
        </w:rPr>
      </w:pPr>
      <w:r w:rsidRPr="005C0D67">
        <w:rPr>
          <w:rStyle w:val="SubtleReference"/>
        </w:rPr>
        <w:t>Purpose</w:t>
      </w:r>
    </w:p>
    <w:p w:rsidR="00604DA8" w:rsidRPr="005C0D67" w:rsidRDefault="00604DA8" w:rsidP="00150611">
      <w:pPr>
        <w:pStyle w:val="NoSpacing"/>
        <w:numPr>
          <w:ilvl w:val="0"/>
          <w:numId w:val="2"/>
        </w:numPr>
        <w:ind w:right="-46"/>
        <w:jc w:val="both"/>
        <w:rPr>
          <w:rFonts w:asciiTheme="majorHAnsi" w:hAnsiTheme="majorHAnsi" w:cs="Arial"/>
          <w:color w:val="000000"/>
          <w:sz w:val="24"/>
          <w:szCs w:val="24"/>
        </w:rPr>
      </w:pPr>
      <w:r w:rsidRPr="005C0D67">
        <w:rPr>
          <w:rFonts w:asciiTheme="majorHAnsi" w:hAnsiTheme="majorHAnsi" w:cs="Arial"/>
          <w:color w:val="000000"/>
          <w:sz w:val="24"/>
          <w:szCs w:val="24"/>
        </w:rPr>
        <w:t xml:space="preserve">To ensure </w:t>
      </w:r>
      <w:r w:rsidR="008D6EA0" w:rsidRPr="005C0D67">
        <w:rPr>
          <w:rFonts w:asciiTheme="majorHAnsi" w:hAnsiTheme="majorHAnsi"/>
          <w:sz w:val="24"/>
          <w:szCs w:val="24"/>
        </w:rPr>
        <w:t>Charles La Trobe College</w:t>
      </w:r>
      <w:r w:rsidRPr="005C0D67">
        <w:rPr>
          <w:rFonts w:asciiTheme="majorHAnsi" w:hAnsiTheme="majorHAnsi"/>
          <w:sz w:val="24"/>
          <w:szCs w:val="24"/>
        </w:rPr>
        <w:t xml:space="preserve"> </w:t>
      </w:r>
      <w:r w:rsidRPr="005C0D67">
        <w:rPr>
          <w:rFonts w:asciiTheme="majorHAnsi" w:hAnsiTheme="majorHAnsi" w:cs="Arial"/>
          <w:color w:val="000000"/>
          <w:sz w:val="24"/>
          <w:szCs w:val="24"/>
        </w:rPr>
        <w:t xml:space="preserve">is aware of </w:t>
      </w:r>
      <w:r w:rsidRPr="005C0D67">
        <w:rPr>
          <w:rFonts w:asciiTheme="majorHAnsi" w:hAnsiTheme="majorHAnsi" w:cs="Arial"/>
          <w:i/>
          <w:iCs/>
          <w:color w:val="000000"/>
          <w:sz w:val="24"/>
          <w:szCs w:val="24"/>
        </w:rPr>
        <w:t xml:space="preserve">Unity through Diversity, </w:t>
      </w:r>
      <w:r w:rsidRPr="005C0D67">
        <w:rPr>
          <w:rFonts w:asciiTheme="majorHAnsi" w:hAnsiTheme="majorHAnsi" w:cs="Arial"/>
          <w:iCs/>
          <w:color w:val="000000"/>
          <w:sz w:val="24"/>
          <w:szCs w:val="24"/>
        </w:rPr>
        <w:t>the Victorian Government’s vision for civics, citizenship and multicultural education.</w:t>
      </w:r>
      <w:r w:rsidRPr="005C0D67">
        <w:rPr>
          <w:rFonts w:asciiTheme="majorHAnsi" w:hAnsiTheme="majorHAnsi" w:cs="Arial"/>
          <w:color w:val="000000"/>
          <w:sz w:val="24"/>
          <w:szCs w:val="24"/>
        </w:rPr>
        <w:t> </w:t>
      </w:r>
    </w:p>
    <w:p w:rsidR="00604DA8" w:rsidRPr="005C0D67" w:rsidRDefault="00604DA8" w:rsidP="00150611">
      <w:pPr>
        <w:pStyle w:val="NoSpacing"/>
        <w:numPr>
          <w:ilvl w:val="0"/>
          <w:numId w:val="2"/>
        </w:numPr>
        <w:ind w:right="-46"/>
        <w:jc w:val="both"/>
        <w:rPr>
          <w:rFonts w:asciiTheme="majorHAnsi" w:hAnsiTheme="majorHAnsi"/>
          <w:sz w:val="24"/>
          <w:szCs w:val="24"/>
        </w:rPr>
      </w:pPr>
      <w:r w:rsidRPr="005C0D67">
        <w:rPr>
          <w:rFonts w:asciiTheme="majorHAnsi" w:hAnsiTheme="majorHAnsi" w:cs="Arial"/>
          <w:color w:val="000000"/>
          <w:sz w:val="24"/>
          <w:szCs w:val="24"/>
        </w:rPr>
        <w:t xml:space="preserve">To ensure the College complies with DET policy and guidelines and the legislative requirements including the </w:t>
      </w:r>
      <w:r w:rsidRPr="005C0D67">
        <w:rPr>
          <w:rFonts w:asciiTheme="majorHAnsi" w:hAnsiTheme="majorHAnsi" w:cs="Arial"/>
          <w:i/>
          <w:color w:val="000000"/>
          <w:sz w:val="24"/>
          <w:szCs w:val="24"/>
        </w:rPr>
        <w:t xml:space="preserve">Multicultural Victoria Act 2011, </w:t>
      </w:r>
    </w:p>
    <w:p w:rsidR="00604DA8" w:rsidRPr="005C0D67" w:rsidRDefault="00604DA8" w:rsidP="00150611">
      <w:pPr>
        <w:pStyle w:val="NoSpacing"/>
        <w:numPr>
          <w:ilvl w:val="0"/>
          <w:numId w:val="2"/>
        </w:numPr>
        <w:ind w:right="-46"/>
        <w:jc w:val="both"/>
        <w:rPr>
          <w:rFonts w:asciiTheme="majorHAnsi" w:hAnsiTheme="majorHAnsi"/>
          <w:sz w:val="24"/>
          <w:szCs w:val="24"/>
        </w:rPr>
      </w:pPr>
      <w:r w:rsidRPr="005C0D67">
        <w:rPr>
          <w:rFonts w:asciiTheme="majorHAnsi" w:hAnsiTheme="majorHAnsi"/>
          <w:sz w:val="24"/>
          <w:szCs w:val="24"/>
        </w:rPr>
        <w:t>To develop an ethos that reflects, responds to and values multiculturalism.</w:t>
      </w:r>
    </w:p>
    <w:p w:rsidR="00604DA8" w:rsidRPr="005C0D67" w:rsidRDefault="00604DA8" w:rsidP="00150611">
      <w:pPr>
        <w:pStyle w:val="NoSpacing"/>
        <w:numPr>
          <w:ilvl w:val="0"/>
          <w:numId w:val="2"/>
        </w:numPr>
        <w:ind w:right="-46"/>
        <w:jc w:val="both"/>
        <w:rPr>
          <w:rFonts w:asciiTheme="majorHAnsi" w:hAnsiTheme="majorHAnsi"/>
          <w:sz w:val="24"/>
          <w:szCs w:val="24"/>
        </w:rPr>
      </w:pPr>
      <w:r w:rsidRPr="005C0D67">
        <w:rPr>
          <w:rFonts w:asciiTheme="majorHAnsi" w:hAnsiTheme="majorHAnsi"/>
          <w:sz w:val="24"/>
          <w:szCs w:val="24"/>
        </w:rPr>
        <w:t>To ensure the College complies with Child Safe Standards 1 &amp; 2.</w:t>
      </w:r>
    </w:p>
    <w:p w:rsidR="005C0D67" w:rsidRPr="005C0D67" w:rsidRDefault="005C0D67" w:rsidP="00150611">
      <w:pPr>
        <w:pStyle w:val="NoSpacing"/>
        <w:ind w:right="-46"/>
        <w:jc w:val="both"/>
        <w:rPr>
          <w:rFonts w:asciiTheme="majorHAnsi" w:hAnsiTheme="majorHAnsi"/>
          <w:sz w:val="24"/>
          <w:szCs w:val="24"/>
        </w:rPr>
      </w:pPr>
    </w:p>
    <w:p w:rsidR="00604DA8" w:rsidRPr="005C0D67" w:rsidRDefault="00604DA8" w:rsidP="00150611">
      <w:pPr>
        <w:pStyle w:val="NoSpacing"/>
        <w:ind w:right="-46"/>
        <w:jc w:val="both"/>
        <w:rPr>
          <w:rStyle w:val="SubtleReference"/>
        </w:rPr>
      </w:pPr>
      <w:r w:rsidRPr="005C0D67">
        <w:rPr>
          <w:rStyle w:val="SubtleReference"/>
        </w:rPr>
        <w:t>Definitions</w:t>
      </w:r>
    </w:p>
    <w:p w:rsidR="00150611" w:rsidRPr="00150611" w:rsidRDefault="00604DA8" w:rsidP="00150611">
      <w:pPr>
        <w:pStyle w:val="NoSpacing"/>
        <w:numPr>
          <w:ilvl w:val="0"/>
          <w:numId w:val="2"/>
        </w:numPr>
        <w:ind w:right="-46"/>
        <w:jc w:val="both"/>
        <w:rPr>
          <w:rFonts w:asciiTheme="majorHAnsi" w:hAnsiTheme="majorHAnsi"/>
          <w:sz w:val="24"/>
          <w:szCs w:val="24"/>
        </w:rPr>
      </w:pPr>
      <w:r w:rsidRPr="005C0D67">
        <w:rPr>
          <w:rFonts w:asciiTheme="majorHAnsi" w:hAnsiTheme="majorHAnsi"/>
          <w:sz w:val="24"/>
          <w:szCs w:val="24"/>
        </w:rPr>
        <w:t>Multicultural education is not a discrete learning area, or simply the provision of Languages and English as an Additional Language (EAL).</w:t>
      </w:r>
    </w:p>
    <w:p w:rsidR="00604DA8" w:rsidRPr="00150611" w:rsidRDefault="00604DA8" w:rsidP="00150611">
      <w:pPr>
        <w:pStyle w:val="NoSpacing"/>
        <w:numPr>
          <w:ilvl w:val="0"/>
          <w:numId w:val="2"/>
        </w:numPr>
        <w:ind w:right="-46"/>
        <w:jc w:val="both"/>
        <w:rPr>
          <w:rFonts w:asciiTheme="majorHAnsi" w:hAnsiTheme="majorHAnsi"/>
          <w:sz w:val="24"/>
          <w:szCs w:val="24"/>
        </w:rPr>
      </w:pPr>
      <w:r w:rsidRPr="00150611">
        <w:rPr>
          <w:rFonts w:asciiTheme="majorHAnsi" w:hAnsiTheme="majorHAnsi"/>
          <w:sz w:val="24"/>
          <w:szCs w:val="24"/>
        </w:rPr>
        <w:t xml:space="preserve">Multicultural education makes sure that all </w:t>
      </w:r>
      <w:r w:rsidR="006B4027" w:rsidRPr="00150611">
        <w:rPr>
          <w:rFonts w:asciiTheme="majorHAnsi" w:hAnsiTheme="majorHAnsi"/>
          <w:sz w:val="24"/>
          <w:szCs w:val="24"/>
        </w:rPr>
        <w:t>children</w:t>
      </w:r>
      <w:r w:rsidRPr="00150611">
        <w:rPr>
          <w:rFonts w:asciiTheme="majorHAnsi" w:hAnsiTheme="majorHAnsi"/>
          <w:sz w:val="24"/>
          <w:szCs w:val="24"/>
        </w:rPr>
        <w:t xml:space="preserve"> have access to inclusive teaching and learning experiences. These experiences allow </w:t>
      </w:r>
      <w:r w:rsidR="006B4027" w:rsidRPr="00150611">
        <w:rPr>
          <w:rFonts w:asciiTheme="majorHAnsi" w:hAnsiTheme="majorHAnsi"/>
          <w:sz w:val="24"/>
          <w:szCs w:val="24"/>
        </w:rPr>
        <w:t>children</w:t>
      </w:r>
      <w:r w:rsidRPr="00150611">
        <w:rPr>
          <w:rFonts w:asciiTheme="majorHAnsi" w:hAnsiTheme="majorHAnsi"/>
          <w:sz w:val="24"/>
          <w:szCs w:val="24"/>
        </w:rPr>
        <w:t xml:space="preserve"> to successfully take part in a rapidly changing world where cross-cultural understanding and intercultural communication skills are essential.</w:t>
      </w:r>
    </w:p>
    <w:p w:rsidR="00604DA8" w:rsidRPr="005C0D67" w:rsidRDefault="00604DA8" w:rsidP="00150611">
      <w:pPr>
        <w:pStyle w:val="NoSpacing"/>
        <w:ind w:left="1134" w:right="-46"/>
        <w:jc w:val="both"/>
        <w:rPr>
          <w:rFonts w:asciiTheme="majorHAnsi" w:hAnsiTheme="majorHAnsi"/>
          <w:bCs/>
          <w:sz w:val="24"/>
          <w:szCs w:val="24"/>
        </w:rPr>
      </w:pPr>
    </w:p>
    <w:p w:rsidR="00604DA8" w:rsidRPr="005C0D67" w:rsidRDefault="00604DA8" w:rsidP="00150611">
      <w:pPr>
        <w:pStyle w:val="NoSpacing"/>
        <w:ind w:right="-46"/>
        <w:jc w:val="both"/>
        <w:rPr>
          <w:rStyle w:val="SubtleReference"/>
        </w:rPr>
      </w:pPr>
      <w:r w:rsidRPr="005C0D67">
        <w:rPr>
          <w:rStyle w:val="SubtleReference"/>
        </w:rPr>
        <w:t>Implementation</w:t>
      </w:r>
    </w:p>
    <w:p w:rsidR="00604DA8" w:rsidRPr="005C0D67" w:rsidRDefault="00604DA8" w:rsidP="00150611">
      <w:pPr>
        <w:pStyle w:val="NoSpacing"/>
        <w:numPr>
          <w:ilvl w:val="0"/>
          <w:numId w:val="2"/>
        </w:numPr>
        <w:ind w:right="-46"/>
        <w:jc w:val="both"/>
        <w:rPr>
          <w:rFonts w:asciiTheme="majorHAnsi" w:hAnsiTheme="majorHAnsi"/>
          <w:sz w:val="24"/>
          <w:szCs w:val="24"/>
        </w:rPr>
      </w:pPr>
      <w:r w:rsidRPr="005C0D67">
        <w:rPr>
          <w:rFonts w:asciiTheme="majorHAnsi" w:hAnsiTheme="majorHAnsi"/>
          <w:sz w:val="24"/>
          <w:szCs w:val="24"/>
        </w:rPr>
        <w:t>The wellbeing of all young persons at this College is our highest priority.</w:t>
      </w:r>
    </w:p>
    <w:p w:rsidR="00604DA8" w:rsidRPr="005C0D67" w:rsidRDefault="00604DA8" w:rsidP="00150611">
      <w:pPr>
        <w:pStyle w:val="NoSpacing"/>
        <w:numPr>
          <w:ilvl w:val="0"/>
          <w:numId w:val="2"/>
        </w:numPr>
        <w:ind w:right="-46"/>
        <w:jc w:val="both"/>
        <w:rPr>
          <w:rFonts w:asciiTheme="majorHAnsi" w:hAnsiTheme="majorHAnsi"/>
          <w:sz w:val="24"/>
          <w:szCs w:val="24"/>
        </w:rPr>
      </w:pPr>
      <w:r w:rsidRPr="005C0D67">
        <w:rPr>
          <w:rFonts w:asciiTheme="majorHAnsi" w:hAnsiTheme="majorHAnsi"/>
          <w:sz w:val="24"/>
          <w:szCs w:val="24"/>
        </w:rPr>
        <w:t>The principles of multiculturalism will underpin all aspects of school life, the policies, the curriculum and programs.</w:t>
      </w:r>
    </w:p>
    <w:p w:rsidR="00604DA8" w:rsidRPr="005C0D67" w:rsidRDefault="00604DA8" w:rsidP="00150611">
      <w:pPr>
        <w:pStyle w:val="NoSpacing"/>
        <w:numPr>
          <w:ilvl w:val="0"/>
          <w:numId w:val="2"/>
        </w:numPr>
        <w:ind w:right="-46"/>
        <w:jc w:val="both"/>
        <w:rPr>
          <w:rFonts w:asciiTheme="majorHAnsi" w:hAnsiTheme="majorHAnsi"/>
          <w:sz w:val="24"/>
          <w:szCs w:val="24"/>
          <w:lang w:val="en-US"/>
        </w:rPr>
      </w:pPr>
      <w:r w:rsidRPr="005C0D67">
        <w:rPr>
          <w:rFonts w:asciiTheme="majorHAnsi" w:hAnsiTheme="majorHAnsi"/>
          <w:sz w:val="24"/>
          <w:szCs w:val="24"/>
          <w:lang w:val="en-US"/>
        </w:rPr>
        <w:t xml:space="preserve">The school will ensure that </w:t>
      </w:r>
      <w:r w:rsidR="006B4027" w:rsidRPr="005C0D67">
        <w:rPr>
          <w:rFonts w:asciiTheme="majorHAnsi" w:hAnsiTheme="majorHAnsi"/>
          <w:sz w:val="24"/>
          <w:szCs w:val="24"/>
          <w:lang w:val="en-US"/>
        </w:rPr>
        <w:t>children</w:t>
      </w:r>
      <w:r w:rsidRPr="005C0D67">
        <w:rPr>
          <w:rFonts w:asciiTheme="majorHAnsi" w:hAnsiTheme="majorHAnsi"/>
          <w:sz w:val="24"/>
          <w:szCs w:val="24"/>
          <w:lang w:val="en-US"/>
        </w:rPr>
        <w:t xml:space="preserve"> develop:</w:t>
      </w:r>
    </w:p>
    <w:p w:rsidR="00604DA8" w:rsidRPr="005C0D67" w:rsidRDefault="00604DA8" w:rsidP="00150611">
      <w:pPr>
        <w:pStyle w:val="NoSpacing"/>
        <w:numPr>
          <w:ilvl w:val="0"/>
          <w:numId w:val="1"/>
        </w:numPr>
        <w:ind w:left="1276" w:right="-46" w:hanging="567"/>
        <w:jc w:val="both"/>
        <w:rPr>
          <w:rFonts w:asciiTheme="majorHAnsi" w:hAnsiTheme="majorHAnsi"/>
          <w:sz w:val="24"/>
          <w:szCs w:val="24"/>
          <w:lang w:val="en-US"/>
        </w:rPr>
      </w:pPr>
      <w:r w:rsidRPr="005C0D67">
        <w:rPr>
          <w:rFonts w:asciiTheme="majorHAnsi" w:hAnsiTheme="majorHAnsi"/>
          <w:sz w:val="24"/>
          <w:szCs w:val="24"/>
          <w:lang w:val="en-US"/>
        </w:rPr>
        <w:t>proficiency in English (English Another Language for new arrivals)</w:t>
      </w:r>
    </w:p>
    <w:p w:rsidR="00604DA8" w:rsidRPr="005C0D67" w:rsidRDefault="00604DA8" w:rsidP="00150611">
      <w:pPr>
        <w:pStyle w:val="NoSpacing"/>
        <w:numPr>
          <w:ilvl w:val="0"/>
          <w:numId w:val="1"/>
        </w:numPr>
        <w:ind w:left="1276" w:right="-46" w:hanging="567"/>
        <w:jc w:val="both"/>
        <w:rPr>
          <w:rFonts w:asciiTheme="majorHAnsi" w:hAnsiTheme="majorHAnsi"/>
          <w:sz w:val="24"/>
          <w:szCs w:val="24"/>
          <w:lang w:val="en-US"/>
        </w:rPr>
      </w:pPr>
      <w:r w:rsidRPr="005C0D67">
        <w:rPr>
          <w:rFonts w:asciiTheme="majorHAnsi" w:hAnsiTheme="majorHAnsi"/>
          <w:sz w:val="24"/>
          <w:szCs w:val="24"/>
          <w:lang w:val="en-US"/>
        </w:rPr>
        <w:t>competency in a language or languages other than English</w:t>
      </w:r>
    </w:p>
    <w:p w:rsidR="00604DA8" w:rsidRPr="005C0D67" w:rsidRDefault="00604DA8" w:rsidP="00150611">
      <w:pPr>
        <w:pStyle w:val="NoSpacing"/>
        <w:numPr>
          <w:ilvl w:val="0"/>
          <w:numId w:val="1"/>
        </w:numPr>
        <w:ind w:left="1276" w:right="-46" w:hanging="567"/>
        <w:jc w:val="both"/>
        <w:rPr>
          <w:rFonts w:asciiTheme="majorHAnsi" w:hAnsiTheme="majorHAnsi"/>
          <w:sz w:val="24"/>
          <w:szCs w:val="24"/>
          <w:lang w:val="en-US"/>
        </w:rPr>
      </w:pPr>
      <w:r w:rsidRPr="005C0D67">
        <w:rPr>
          <w:rFonts w:asciiTheme="majorHAnsi" w:hAnsiTheme="majorHAnsi"/>
          <w:sz w:val="24"/>
          <w:szCs w:val="24"/>
          <w:lang w:val="en-US"/>
        </w:rPr>
        <w:t>in depth knowledge and awareness of their own and other cultures</w:t>
      </w:r>
    </w:p>
    <w:p w:rsidR="00604DA8" w:rsidRPr="005C0D67" w:rsidRDefault="00604DA8" w:rsidP="00150611">
      <w:pPr>
        <w:pStyle w:val="NoSpacing"/>
        <w:numPr>
          <w:ilvl w:val="0"/>
          <w:numId w:val="1"/>
        </w:numPr>
        <w:ind w:left="1276" w:right="-46" w:hanging="567"/>
        <w:jc w:val="both"/>
        <w:rPr>
          <w:rFonts w:asciiTheme="majorHAnsi" w:hAnsiTheme="majorHAnsi"/>
          <w:sz w:val="24"/>
          <w:szCs w:val="24"/>
          <w:lang w:val="en-US"/>
        </w:rPr>
      </w:pPr>
      <w:r w:rsidRPr="005C0D67">
        <w:rPr>
          <w:rFonts w:asciiTheme="majorHAnsi" w:hAnsiTheme="majorHAnsi"/>
          <w:sz w:val="24"/>
          <w:szCs w:val="24"/>
          <w:lang w:val="en-US"/>
        </w:rPr>
        <w:t>an understanding of the multicultural nature of Australia’s past and present history</w:t>
      </w:r>
    </w:p>
    <w:p w:rsidR="00604DA8" w:rsidRPr="005C0D67" w:rsidRDefault="00604DA8" w:rsidP="00150611">
      <w:pPr>
        <w:pStyle w:val="NoSpacing"/>
        <w:numPr>
          <w:ilvl w:val="0"/>
          <w:numId w:val="1"/>
        </w:numPr>
        <w:ind w:left="1276" w:right="-46" w:hanging="567"/>
        <w:jc w:val="both"/>
        <w:rPr>
          <w:rFonts w:asciiTheme="majorHAnsi" w:hAnsiTheme="majorHAnsi"/>
          <w:sz w:val="24"/>
          <w:szCs w:val="24"/>
          <w:lang w:val="en-US"/>
        </w:rPr>
      </w:pPr>
      <w:r w:rsidRPr="005C0D67">
        <w:rPr>
          <w:rFonts w:asciiTheme="majorHAnsi" w:hAnsiTheme="majorHAnsi"/>
          <w:sz w:val="24"/>
          <w:szCs w:val="24"/>
          <w:lang w:val="en-US"/>
        </w:rPr>
        <w:t>an understanding of, and skills to interact in, intercultural settings</w:t>
      </w:r>
    </w:p>
    <w:p w:rsidR="00604DA8" w:rsidRPr="005C0D67" w:rsidRDefault="00604DA8" w:rsidP="00150611">
      <w:pPr>
        <w:pStyle w:val="NoSpacing"/>
        <w:numPr>
          <w:ilvl w:val="0"/>
          <w:numId w:val="1"/>
        </w:numPr>
        <w:ind w:left="1276" w:right="-46" w:hanging="567"/>
        <w:jc w:val="both"/>
        <w:rPr>
          <w:rFonts w:asciiTheme="majorHAnsi" w:hAnsiTheme="majorHAnsi"/>
          <w:sz w:val="24"/>
          <w:szCs w:val="24"/>
          <w:lang w:val="en-US"/>
        </w:rPr>
      </w:pPr>
      <w:r w:rsidRPr="005C0D67">
        <w:rPr>
          <w:rFonts w:asciiTheme="majorHAnsi" w:hAnsiTheme="majorHAnsi"/>
          <w:sz w:val="24"/>
          <w:szCs w:val="24"/>
          <w:lang w:val="en-US"/>
        </w:rPr>
        <w:t xml:space="preserve">an appreciation of the importance of local, national and international interdependence in social, environmental, economic and political arenas and an </w:t>
      </w:r>
      <w:r w:rsidRPr="005C0D67">
        <w:rPr>
          <w:rFonts w:asciiTheme="majorHAnsi" w:hAnsiTheme="majorHAnsi"/>
          <w:sz w:val="24"/>
          <w:szCs w:val="24"/>
          <w:lang w:val="en-US"/>
        </w:rPr>
        <w:lastRenderedPageBreak/>
        <w:t>understanding that mutual support in these areas is vital to local and global harmony</w:t>
      </w:r>
    </w:p>
    <w:p w:rsidR="00604DA8" w:rsidRPr="005C0D67" w:rsidRDefault="00604DA8" w:rsidP="00150611">
      <w:pPr>
        <w:pStyle w:val="NoSpacing"/>
        <w:numPr>
          <w:ilvl w:val="0"/>
          <w:numId w:val="2"/>
        </w:numPr>
        <w:ind w:right="-46"/>
        <w:jc w:val="both"/>
        <w:rPr>
          <w:rFonts w:asciiTheme="majorHAnsi" w:hAnsiTheme="majorHAnsi"/>
          <w:sz w:val="24"/>
          <w:szCs w:val="24"/>
        </w:rPr>
      </w:pPr>
      <w:r w:rsidRPr="005C0D67">
        <w:rPr>
          <w:rFonts w:asciiTheme="majorHAnsi" w:hAnsiTheme="majorHAnsi"/>
          <w:sz w:val="24"/>
          <w:szCs w:val="24"/>
        </w:rPr>
        <w:t xml:space="preserve">We will promote diversity by ensuring that learning experiences recognise, value and build on </w:t>
      </w:r>
      <w:r w:rsidR="006B4027" w:rsidRPr="005C0D67">
        <w:rPr>
          <w:rFonts w:asciiTheme="majorHAnsi" w:hAnsiTheme="majorHAnsi"/>
          <w:sz w:val="24"/>
          <w:szCs w:val="24"/>
        </w:rPr>
        <w:t>children’s</w:t>
      </w:r>
      <w:r w:rsidRPr="005C0D67">
        <w:rPr>
          <w:rFonts w:asciiTheme="majorHAnsi" w:hAnsiTheme="majorHAnsi"/>
          <w:sz w:val="24"/>
          <w:szCs w:val="24"/>
        </w:rPr>
        <w:t xml:space="preserve"> backgrounds and experiences.</w:t>
      </w:r>
    </w:p>
    <w:p w:rsidR="00604DA8" w:rsidRPr="005C0D67" w:rsidRDefault="00604DA8" w:rsidP="00150611">
      <w:pPr>
        <w:pStyle w:val="NoSpacing"/>
        <w:numPr>
          <w:ilvl w:val="0"/>
          <w:numId w:val="2"/>
        </w:numPr>
        <w:ind w:right="-46"/>
        <w:jc w:val="both"/>
        <w:rPr>
          <w:rFonts w:asciiTheme="majorHAnsi" w:hAnsiTheme="majorHAnsi"/>
          <w:sz w:val="24"/>
          <w:szCs w:val="24"/>
        </w:rPr>
      </w:pPr>
      <w:r w:rsidRPr="005C0D67">
        <w:rPr>
          <w:rFonts w:asciiTheme="majorHAnsi" w:hAnsiTheme="majorHAnsi"/>
          <w:sz w:val="24"/>
          <w:szCs w:val="24"/>
        </w:rPr>
        <w:t>Our Student Engagement Policy, Dress Code, and our School Strategic Plan will all acknowledge and cater for our cultural diversity and the principles of multiculturalism.</w:t>
      </w:r>
    </w:p>
    <w:p w:rsidR="00604DA8" w:rsidRPr="005C0D67" w:rsidRDefault="00604DA8" w:rsidP="00150611">
      <w:pPr>
        <w:pStyle w:val="NoSpacing"/>
        <w:numPr>
          <w:ilvl w:val="0"/>
          <w:numId w:val="2"/>
        </w:numPr>
        <w:ind w:right="-46"/>
        <w:jc w:val="both"/>
        <w:rPr>
          <w:rFonts w:asciiTheme="majorHAnsi" w:hAnsiTheme="majorHAnsi"/>
          <w:sz w:val="24"/>
          <w:szCs w:val="24"/>
        </w:rPr>
      </w:pPr>
      <w:r w:rsidRPr="005C0D67">
        <w:rPr>
          <w:rFonts w:asciiTheme="majorHAnsi" w:hAnsiTheme="majorHAnsi"/>
          <w:sz w:val="24"/>
          <w:szCs w:val="24"/>
        </w:rPr>
        <w:t>All staff will model culturally inclusive behaviour, and report to the Campus Principal any behaviour that appears racist, discriminatory, prejudiced or culturally biased.</w:t>
      </w:r>
    </w:p>
    <w:p w:rsidR="00604DA8" w:rsidRPr="005C0D67" w:rsidRDefault="00604DA8" w:rsidP="00150611">
      <w:pPr>
        <w:pStyle w:val="NoSpacing"/>
        <w:numPr>
          <w:ilvl w:val="0"/>
          <w:numId w:val="2"/>
        </w:numPr>
        <w:ind w:right="-46"/>
        <w:jc w:val="both"/>
        <w:rPr>
          <w:rFonts w:asciiTheme="majorHAnsi" w:hAnsiTheme="majorHAnsi"/>
          <w:sz w:val="24"/>
          <w:szCs w:val="24"/>
        </w:rPr>
      </w:pPr>
      <w:r w:rsidRPr="005C0D67">
        <w:rPr>
          <w:rFonts w:asciiTheme="majorHAnsi" w:hAnsiTheme="majorHAnsi"/>
          <w:sz w:val="24"/>
          <w:szCs w:val="24"/>
        </w:rPr>
        <w:t>We will promote the cultural safety, participation and empowerment of children from culturally and/or linguistically diverse backgrounds.</w:t>
      </w:r>
    </w:p>
    <w:p w:rsidR="00604DA8" w:rsidRPr="005C0D67" w:rsidRDefault="00604DA8" w:rsidP="00150611">
      <w:pPr>
        <w:pStyle w:val="NoSpacing"/>
        <w:numPr>
          <w:ilvl w:val="0"/>
          <w:numId w:val="2"/>
        </w:numPr>
        <w:ind w:right="-46"/>
        <w:jc w:val="both"/>
        <w:rPr>
          <w:rFonts w:asciiTheme="majorHAnsi" w:hAnsiTheme="majorHAnsi"/>
          <w:sz w:val="24"/>
          <w:szCs w:val="24"/>
        </w:rPr>
      </w:pPr>
      <w:r w:rsidRPr="005C0D67">
        <w:rPr>
          <w:rFonts w:asciiTheme="majorHAnsi" w:hAnsiTheme="majorHAnsi"/>
          <w:sz w:val="24"/>
          <w:szCs w:val="24"/>
        </w:rPr>
        <w:t>Essential notices, newsletters, student reports, permission forms etc. will be provided in languages consistent with the needs of community members.  Interpreters will be arranged where required.</w:t>
      </w:r>
    </w:p>
    <w:p w:rsidR="00604DA8" w:rsidRPr="005C0D67" w:rsidRDefault="00604DA8" w:rsidP="00150611">
      <w:pPr>
        <w:pStyle w:val="NoSpacing"/>
        <w:numPr>
          <w:ilvl w:val="0"/>
          <w:numId w:val="2"/>
        </w:numPr>
        <w:ind w:right="-46"/>
        <w:jc w:val="both"/>
        <w:rPr>
          <w:rFonts w:asciiTheme="majorHAnsi" w:hAnsiTheme="majorHAnsi"/>
          <w:sz w:val="24"/>
          <w:szCs w:val="24"/>
        </w:rPr>
      </w:pPr>
      <w:r w:rsidRPr="005C0D67">
        <w:rPr>
          <w:rFonts w:asciiTheme="majorHAnsi" w:hAnsiTheme="majorHAnsi"/>
          <w:sz w:val="24"/>
          <w:szCs w:val="24"/>
        </w:rPr>
        <w:t xml:space="preserve">The College will provide languages education. Please refer also to the school’s </w:t>
      </w:r>
      <w:r w:rsidRPr="005C0D67">
        <w:rPr>
          <w:rFonts w:asciiTheme="majorHAnsi" w:hAnsiTheme="majorHAnsi"/>
          <w:i/>
          <w:sz w:val="24"/>
          <w:szCs w:val="24"/>
        </w:rPr>
        <w:t xml:space="preserve">Curriculum </w:t>
      </w:r>
      <w:r w:rsidR="006B4027" w:rsidRPr="005C0D67">
        <w:rPr>
          <w:rFonts w:asciiTheme="majorHAnsi" w:hAnsiTheme="majorHAnsi"/>
          <w:i/>
          <w:sz w:val="24"/>
          <w:szCs w:val="24"/>
        </w:rPr>
        <w:t xml:space="preserve">Framework </w:t>
      </w:r>
      <w:r w:rsidRPr="005C0D67">
        <w:rPr>
          <w:rFonts w:asciiTheme="majorHAnsi" w:hAnsiTheme="majorHAnsi"/>
          <w:i/>
          <w:sz w:val="24"/>
          <w:szCs w:val="24"/>
        </w:rPr>
        <w:t>Policy</w:t>
      </w:r>
      <w:r w:rsidRPr="005C0D67">
        <w:rPr>
          <w:rFonts w:asciiTheme="majorHAnsi" w:hAnsiTheme="majorHAnsi"/>
          <w:sz w:val="24"/>
          <w:szCs w:val="24"/>
        </w:rPr>
        <w:t>.</w:t>
      </w:r>
    </w:p>
    <w:p w:rsidR="006B4027" w:rsidRPr="005C0D67" w:rsidRDefault="00604DA8" w:rsidP="00150611">
      <w:pPr>
        <w:pStyle w:val="ListParagraph"/>
        <w:numPr>
          <w:ilvl w:val="0"/>
          <w:numId w:val="2"/>
        </w:numPr>
        <w:ind w:right="-46"/>
        <w:rPr>
          <w:rFonts w:asciiTheme="majorHAnsi" w:hAnsiTheme="majorHAnsi"/>
          <w:b/>
        </w:rPr>
      </w:pPr>
      <w:r w:rsidRPr="005C0D67">
        <w:rPr>
          <w:rFonts w:asciiTheme="majorHAnsi" w:hAnsiTheme="majorHAnsi"/>
        </w:rPr>
        <w:t xml:space="preserve">Please refer also to the school’s </w:t>
      </w:r>
      <w:r w:rsidRPr="005C0D67">
        <w:rPr>
          <w:rFonts w:asciiTheme="majorHAnsi" w:hAnsiTheme="majorHAnsi"/>
          <w:i/>
        </w:rPr>
        <w:t xml:space="preserve">Dress Code Policy, </w:t>
      </w:r>
      <w:r w:rsidRPr="005C0D67">
        <w:rPr>
          <w:rFonts w:asciiTheme="majorHAnsi" w:hAnsiTheme="majorHAnsi"/>
        </w:rPr>
        <w:t xml:space="preserve">the </w:t>
      </w:r>
      <w:r w:rsidRPr="005C0D67">
        <w:rPr>
          <w:rFonts w:asciiTheme="majorHAnsi" w:hAnsiTheme="majorHAnsi"/>
          <w:i/>
        </w:rPr>
        <w:t xml:space="preserve">Discipline (Overview) Policy, </w:t>
      </w:r>
      <w:r w:rsidRPr="005C0D67">
        <w:rPr>
          <w:rFonts w:asciiTheme="majorHAnsi" w:hAnsiTheme="majorHAnsi"/>
        </w:rPr>
        <w:t xml:space="preserve">the </w:t>
      </w:r>
      <w:r w:rsidRPr="005C0D67">
        <w:rPr>
          <w:rFonts w:asciiTheme="majorHAnsi" w:hAnsiTheme="majorHAnsi"/>
          <w:i/>
        </w:rPr>
        <w:t xml:space="preserve">Student Engagement (Overview) </w:t>
      </w:r>
      <w:r w:rsidR="006B4027" w:rsidRPr="005C0D67">
        <w:rPr>
          <w:rFonts w:asciiTheme="majorHAnsi" w:hAnsiTheme="majorHAnsi"/>
          <w:i/>
        </w:rPr>
        <w:t xml:space="preserve">Policy </w:t>
      </w:r>
      <w:r w:rsidR="006B4027" w:rsidRPr="005C0D67">
        <w:rPr>
          <w:rFonts w:asciiTheme="majorHAnsi" w:hAnsiTheme="majorHAnsi" w:cs="Tahoma"/>
        </w:rPr>
        <w:t>and the Child Safe Standards.</w:t>
      </w:r>
    </w:p>
    <w:p w:rsidR="00604DA8" w:rsidRPr="005C0D67" w:rsidRDefault="00604DA8" w:rsidP="00150611">
      <w:pPr>
        <w:pStyle w:val="NoSpacing"/>
        <w:ind w:left="1854" w:right="-46"/>
        <w:jc w:val="both"/>
        <w:rPr>
          <w:rStyle w:val="SubtleReference"/>
        </w:rPr>
      </w:pPr>
    </w:p>
    <w:p w:rsidR="00150611" w:rsidRDefault="00604DA8" w:rsidP="00150611">
      <w:pPr>
        <w:pStyle w:val="NoSpacing"/>
        <w:ind w:right="-46"/>
        <w:jc w:val="both"/>
        <w:rPr>
          <w:rStyle w:val="SubtleReference"/>
        </w:rPr>
      </w:pPr>
      <w:r w:rsidRPr="005C0D67">
        <w:rPr>
          <w:rStyle w:val="SubtleReference"/>
        </w:rPr>
        <w:t>Evaluation</w:t>
      </w:r>
    </w:p>
    <w:p w:rsidR="00604DA8" w:rsidRPr="00150611" w:rsidRDefault="00604DA8" w:rsidP="00150611">
      <w:pPr>
        <w:pStyle w:val="NoSpacing"/>
        <w:ind w:right="-46"/>
        <w:jc w:val="both"/>
        <w:rPr>
          <w:rFonts w:asciiTheme="majorHAnsi" w:hAnsiTheme="majorHAnsi"/>
          <w:smallCaps/>
          <w:sz w:val="24"/>
          <w:u w:val="single"/>
        </w:rPr>
      </w:pPr>
      <w:r w:rsidRPr="005C0D67">
        <w:rPr>
          <w:rFonts w:asciiTheme="majorHAnsi" w:hAnsiTheme="majorHAnsi"/>
          <w:sz w:val="24"/>
          <w:szCs w:val="24"/>
        </w:rPr>
        <w:t>This policy will be reviewed as part of the school’s three-year review cycle or if guidelines change (latest DET update mid-January 2016).</w:t>
      </w:r>
    </w:p>
    <w:p w:rsidR="00604DA8" w:rsidRPr="00711278" w:rsidRDefault="00604DA8" w:rsidP="00150611">
      <w:pPr>
        <w:pStyle w:val="NoSpacing"/>
        <w:ind w:left="1134" w:right="-46"/>
        <w:jc w:val="both"/>
        <w:rPr>
          <w:sz w:val="21"/>
          <w:szCs w:val="21"/>
        </w:rPr>
      </w:pPr>
    </w:p>
    <w:p w:rsidR="00150611" w:rsidRPr="005C0D67" w:rsidRDefault="00150611" w:rsidP="00150611">
      <w:pPr>
        <w:pStyle w:val="NoSpacing"/>
        <w:ind w:right="-46"/>
        <w:jc w:val="both"/>
        <w:rPr>
          <w:rStyle w:val="SubtleReference"/>
        </w:rPr>
      </w:pPr>
      <w:r>
        <w:rPr>
          <w:rStyle w:val="SubtleReference"/>
        </w:rPr>
        <w:t>Ratification</w:t>
      </w:r>
    </w:p>
    <w:p w:rsidR="00604DA8" w:rsidRPr="00150611" w:rsidRDefault="00604DA8" w:rsidP="00150611">
      <w:pPr>
        <w:ind w:right="-46"/>
        <w:rPr>
          <w:rFonts w:asciiTheme="majorHAnsi" w:hAnsiTheme="majorHAnsi"/>
          <w:sz w:val="24"/>
          <w:szCs w:val="24"/>
        </w:rPr>
      </w:pPr>
      <w:r w:rsidRPr="00150611">
        <w:rPr>
          <w:rFonts w:asciiTheme="majorHAnsi" w:hAnsiTheme="majorHAnsi"/>
          <w:sz w:val="24"/>
          <w:szCs w:val="24"/>
        </w:rPr>
        <w:t xml:space="preserve">This policy was ratified by </w:t>
      </w:r>
      <w:r w:rsidR="008D6EA0" w:rsidRPr="00150611">
        <w:rPr>
          <w:rFonts w:asciiTheme="majorHAnsi" w:hAnsiTheme="majorHAnsi"/>
          <w:sz w:val="24"/>
          <w:szCs w:val="24"/>
        </w:rPr>
        <w:t xml:space="preserve">the </w:t>
      </w:r>
      <w:r w:rsidRPr="00150611">
        <w:rPr>
          <w:rFonts w:asciiTheme="majorHAnsi" w:hAnsiTheme="majorHAnsi"/>
          <w:sz w:val="24"/>
          <w:szCs w:val="24"/>
        </w:rPr>
        <w:t xml:space="preserve">College Council </w:t>
      </w:r>
      <w:r w:rsidR="008D6EA0" w:rsidRPr="00150611">
        <w:rPr>
          <w:rFonts w:asciiTheme="majorHAnsi" w:hAnsiTheme="majorHAnsi"/>
          <w:sz w:val="24"/>
          <w:szCs w:val="24"/>
        </w:rPr>
        <w:t>o</w:t>
      </w:r>
      <w:r w:rsidRPr="00150611">
        <w:rPr>
          <w:rFonts w:asciiTheme="majorHAnsi" w:hAnsiTheme="majorHAnsi"/>
          <w:sz w:val="24"/>
          <w:szCs w:val="24"/>
        </w:rPr>
        <w:t xml:space="preserve">n </w:t>
      </w:r>
      <w:r w:rsidR="00150611">
        <w:rPr>
          <w:rFonts w:asciiTheme="majorHAnsi" w:hAnsiTheme="majorHAnsi"/>
          <w:sz w:val="24"/>
          <w:szCs w:val="24"/>
        </w:rPr>
        <w:t>15</w:t>
      </w:r>
      <w:r w:rsidR="00150611" w:rsidRPr="00150611">
        <w:rPr>
          <w:rFonts w:asciiTheme="majorHAnsi" w:hAnsiTheme="majorHAnsi"/>
          <w:sz w:val="24"/>
          <w:szCs w:val="24"/>
          <w:vertAlign w:val="superscript"/>
        </w:rPr>
        <w:t>th</w:t>
      </w:r>
      <w:r w:rsidR="00150611">
        <w:rPr>
          <w:rFonts w:asciiTheme="majorHAnsi" w:hAnsiTheme="majorHAnsi"/>
          <w:sz w:val="24"/>
          <w:szCs w:val="24"/>
        </w:rPr>
        <w:t xml:space="preserve"> of February, 2018.</w:t>
      </w:r>
    </w:p>
    <w:p w:rsidR="00604DA8" w:rsidRPr="00150611" w:rsidRDefault="00604DA8" w:rsidP="00150611">
      <w:pPr>
        <w:pStyle w:val="NoSpacing"/>
        <w:ind w:right="-46"/>
        <w:jc w:val="both"/>
        <w:rPr>
          <w:rStyle w:val="SubtleReference"/>
        </w:rPr>
      </w:pPr>
      <w:r w:rsidRPr="00150611">
        <w:rPr>
          <w:rStyle w:val="SubtleReference"/>
        </w:rPr>
        <w:t>References</w:t>
      </w:r>
    </w:p>
    <w:p w:rsidR="00604DA8" w:rsidRPr="00150611" w:rsidRDefault="004645C9" w:rsidP="00150611">
      <w:pPr>
        <w:spacing w:after="0"/>
        <w:ind w:right="-45"/>
        <w:rPr>
          <w:rFonts w:asciiTheme="majorHAnsi" w:hAnsiTheme="majorHAnsi"/>
          <w:sz w:val="24"/>
          <w:szCs w:val="24"/>
        </w:rPr>
      </w:pPr>
      <w:hyperlink r:id="rId10" w:history="1">
        <w:r w:rsidR="00150611" w:rsidRPr="008744E6">
          <w:rPr>
            <w:rStyle w:val="Hyperlink"/>
            <w:rFonts w:asciiTheme="majorHAnsi" w:hAnsiTheme="majorHAnsi"/>
            <w:sz w:val="24"/>
            <w:szCs w:val="24"/>
          </w:rPr>
          <w:t>www.education.vic.gov.au/school/principals/spag/curriculum/pages/multiculturalism.aspx</w:t>
        </w:r>
      </w:hyperlink>
    </w:p>
    <w:p w:rsidR="00363708" w:rsidRPr="00150611" w:rsidRDefault="00604DA8" w:rsidP="00150611">
      <w:pPr>
        <w:spacing w:after="0"/>
        <w:ind w:right="-45"/>
        <w:rPr>
          <w:rStyle w:val="Hyperlink"/>
          <w:rFonts w:asciiTheme="majorHAnsi" w:hAnsiTheme="majorHAnsi"/>
          <w:sz w:val="24"/>
          <w:szCs w:val="24"/>
        </w:rPr>
      </w:pPr>
      <w:r w:rsidRPr="00150611">
        <w:rPr>
          <w:rStyle w:val="Hyperlink"/>
        </w:rPr>
        <w:t xml:space="preserve">                                                          </w:t>
      </w:r>
      <w:hyperlink r:id="rId11" w:history="1">
        <w:r w:rsidR="00B56A3B" w:rsidRPr="008744E6">
          <w:rPr>
            <w:rStyle w:val="Hyperlink"/>
            <w:rFonts w:asciiTheme="majorHAnsi" w:hAnsiTheme="majorHAnsi"/>
            <w:sz w:val="24"/>
            <w:szCs w:val="24"/>
          </w:rPr>
          <w:t>www.education.vic.gov.au/about/programs/cultures/Pages/unitydiversity/aspx?Redirect=1</w:t>
        </w:r>
      </w:hyperlink>
    </w:p>
    <w:sectPr w:rsidR="00363708" w:rsidRPr="0015061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5C9" w:rsidRDefault="004645C9" w:rsidP="005C0D67">
      <w:pPr>
        <w:spacing w:after="0" w:line="240" w:lineRule="auto"/>
      </w:pPr>
      <w:r>
        <w:separator/>
      </w:r>
    </w:p>
  </w:endnote>
  <w:endnote w:type="continuationSeparator" w:id="0">
    <w:p w:rsidR="004645C9" w:rsidRDefault="004645C9" w:rsidP="005C0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96" w:rsidRDefault="00F62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117746"/>
      <w:docPartObj>
        <w:docPartGallery w:val="Page Numbers (Bottom of Page)"/>
        <w:docPartUnique/>
      </w:docPartObj>
    </w:sdtPr>
    <w:sdtEndPr>
      <w:rPr>
        <w:noProof/>
      </w:rPr>
    </w:sdtEndPr>
    <w:sdtContent>
      <w:p w:rsidR="005C0D67" w:rsidRDefault="005C0D67">
        <w:pPr>
          <w:pStyle w:val="Footer"/>
          <w:jc w:val="center"/>
        </w:pPr>
        <w:r>
          <w:fldChar w:fldCharType="begin"/>
        </w:r>
        <w:r>
          <w:instrText xml:space="preserve"> PAGE   \* MERGEFORMAT </w:instrText>
        </w:r>
        <w:r>
          <w:fldChar w:fldCharType="separate"/>
        </w:r>
        <w:r w:rsidR="00F62496">
          <w:rPr>
            <w:noProof/>
          </w:rPr>
          <w:t>1</w:t>
        </w:r>
        <w:r>
          <w:rPr>
            <w:noProof/>
          </w:rPr>
          <w:fldChar w:fldCharType="end"/>
        </w:r>
      </w:p>
    </w:sdtContent>
  </w:sdt>
  <w:p w:rsidR="005C0D67" w:rsidRDefault="005C0D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96" w:rsidRDefault="00F62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5C9" w:rsidRDefault="004645C9" w:rsidP="005C0D67">
      <w:pPr>
        <w:spacing w:after="0" w:line="240" w:lineRule="auto"/>
      </w:pPr>
      <w:r>
        <w:separator/>
      </w:r>
    </w:p>
  </w:footnote>
  <w:footnote w:type="continuationSeparator" w:id="0">
    <w:p w:rsidR="004645C9" w:rsidRDefault="004645C9" w:rsidP="005C0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96" w:rsidRDefault="00F62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540"/>
      <w:gridCol w:w="2476"/>
    </w:tblGrid>
    <w:tr w:rsidR="005C0D67" w:rsidTr="00817356">
      <w:trPr>
        <w:trHeight w:val="1691"/>
      </w:trPr>
      <w:tc>
        <w:tcPr>
          <w:tcW w:w="6912" w:type="dxa"/>
        </w:tcPr>
        <w:p w:rsidR="005C0D67" w:rsidRPr="00B55FD7" w:rsidRDefault="005C0D67" w:rsidP="005C0D67">
          <w:pPr>
            <w:pStyle w:val="Title"/>
            <w:rPr>
              <w:szCs w:val="36"/>
            </w:rPr>
          </w:pPr>
        </w:p>
        <w:p w:rsidR="005C0D67" w:rsidRPr="00B55FD7" w:rsidRDefault="005C0D67" w:rsidP="005C0D67">
          <w:pPr>
            <w:pStyle w:val="Title"/>
            <w:rPr>
              <w:sz w:val="22"/>
            </w:rPr>
          </w:pPr>
        </w:p>
        <w:p w:rsidR="005C0D67" w:rsidRPr="005C0D67" w:rsidRDefault="005C0D67" w:rsidP="005C0D67">
          <w:pPr>
            <w:pStyle w:val="Title"/>
            <w:rPr>
              <w:b w:val="0"/>
            </w:rPr>
          </w:pPr>
          <w:bookmarkStart w:id="0" w:name="_GoBack"/>
          <w:r w:rsidRPr="00F62496">
            <w:rPr>
              <w:b w:val="0"/>
              <w:sz w:val="36"/>
            </w:rPr>
            <w:t>multicultural education policy</w:t>
          </w:r>
          <w:bookmarkEnd w:id="0"/>
        </w:p>
      </w:tc>
      <w:tc>
        <w:tcPr>
          <w:tcW w:w="2694" w:type="dxa"/>
        </w:tcPr>
        <w:p w:rsidR="005C0D67" w:rsidRDefault="005C0D67" w:rsidP="005C0D67">
          <w:pPr>
            <w:pStyle w:val="Title"/>
            <w:jc w:val="right"/>
          </w:pPr>
          <w:r>
            <w:rPr>
              <w:noProof/>
            </w:rPr>
            <w:drawing>
              <wp:anchor distT="0" distB="0" distL="114300" distR="114300" simplePos="0" relativeHeight="251659264" behindDoc="0" locked="0" layoutInCell="1" allowOverlap="1" wp14:anchorId="56A7E2E9" wp14:editId="01B8F471">
                <wp:simplePos x="0" y="0"/>
                <wp:positionH relativeFrom="column">
                  <wp:posOffset>324485</wp:posOffset>
                </wp:positionH>
                <wp:positionV relativeFrom="paragraph">
                  <wp:posOffset>59055</wp:posOffset>
                </wp:positionV>
                <wp:extent cx="908322" cy="9525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322" cy="952500"/>
                        </a:xfrm>
                        <a:prstGeom prst="rect">
                          <a:avLst/>
                        </a:prstGeom>
                      </pic:spPr>
                    </pic:pic>
                  </a:graphicData>
                </a:graphic>
                <wp14:sizeRelH relativeFrom="page">
                  <wp14:pctWidth>0</wp14:pctWidth>
                </wp14:sizeRelH>
                <wp14:sizeRelV relativeFrom="page">
                  <wp14:pctHeight>0</wp14:pctHeight>
                </wp14:sizeRelV>
              </wp:anchor>
            </w:drawing>
          </w:r>
        </w:p>
      </w:tc>
    </w:tr>
  </w:tbl>
  <w:p w:rsidR="005C0D67" w:rsidRDefault="005C0D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96" w:rsidRDefault="00F62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920E9"/>
    <w:multiLevelType w:val="hybridMultilevel"/>
    <w:tmpl w:val="F174A1E6"/>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4235CB"/>
    <w:multiLevelType w:val="hybridMultilevel"/>
    <w:tmpl w:val="D5A4B0B2"/>
    <w:lvl w:ilvl="0" w:tplc="479812EC">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276EB"/>
    <w:rsid w:val="0003300E"/>
    <w:rsid w:val="00091DD9"/>
    <w:rsid w:val="000A008C"/>
    <w:rsid w:val="00135515"/>
    <w:rsid w:val="00150611"/>
    <w:rsid w:val="00196DA8"/>
    <w:rsid w:val="001D6C99"/>
    <w:rsid w:val="002C7F9C"/>
    <w:rsid w:val="002E46DB"/>
    <w:rsid w:val="002F3F29"/>
    <w:rsid w:val="00325C80"/>
    <w:rsid w:val="00363708"/>
    <w:rsid w:val="00365E49"/>
    <w:rsid w:val="003A073E"/>
    <w:rsid w:val="003C0605"/>
    <w:rsid w:val="003D6325"/>
    <w:rsid w:val="004645C9"/>
    <w:rsid w:val="004676FD"/>
    <w:rsid w:val="004936BB"/>
    <w:rsid w:val="005C0D67"/>
    <w:rsid w:val="005E3B09"/>
    <w:rsid w:val="005E3B6A"/>
    <w:rsid w:val="00604DA8"/>
    <w:rsid w:val="006342C1"/>
    <w:rsid w:val="00671E68"/>
    <w:rsid w:val="006B4027"/>
    <w:rsid w:val="006E0875"/>
    <w:rsid w:val="00701CB8"/>
    <w:rsid w:val="00715824"/>
    <w:rsid w:val="00722273"/>
    <w:rsid w:val="007A3168"/>
    <w:rsid w:val="007C35C5"/>
    <w:rsid w:val="008001EE"/>
    <w:rsid w:val="0080729D"/>
    <w:rsid w:val="008D0106"/>
    <w:rsid w:val="008D6EA0"/>
    <w:rsid w:val="008F6296"/>
    <w:rsid w:val="00904532"/>
    <w:rsid w:val="00912DA4"/>
    <w:rsid w:val="00931966"/>
    <w:rsid w:val="00992440"/>
    <w:rsid w:val="00A97010"/>
    <w:rsid w:val="00AA22FC"/>
    <w:rsid w:val="00AA29D3"/>
    <w:rsid w:val="00AB2816"/>
    <w:rsid w:val="00B11EC4"/>
    <w:rsid w:val="00B32355"/>
    <w:rsid w:val="00B56A3B"/>
    <w:rsid w:val="00B85E6B"/>
    <w:rsid w:val="00BE2EA6"/>
    <w:rsid w:val="00BE67C8"/>
    <w:rsid w:val="00CD03F3"/>
    <w:rsid w:val="00D02305"/>
    <w:rsid w:val="00D42A2E"/>
    <w:rsid w:val="00DB36B6"/>
    <w:rsid w:val="00DC79AA"/>
    <w:rsid w:val="00DD0BCB"/>
    <w:rsid w:val="00E92890"/>
    <w:rsid w:val="00F1461A"/>
    <w:rsid w:val="00F30C7C"/>
    <w:rsid w:val="00F405D3"/>
    <w:rsid w:val="00F62496"/>
    <w:rsid w:val="00F717E7"/>
    <w:rsid w:val="00FA55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paragraph" w:styleId="Footer">
    <w:name w:val="footer"/>
    <w:basedOn w:val="Normal"/>
    <w:link w:val="FooterChar"/>
    <w:uiPriority w:val="99"/>
    <w:unhideWhenUsed/>
    <w:rsid w:val="005C0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D67"/>
  </w:style>
  <w:style w:type="paragraph" w:styleId="Title">
    <w:name w:val="Title"/>
    <w:basedOn w:val="Normal"/>
    <w:link w:val="TitleChar"/>
    <w:qFormat/>
    <w:rsid w:val="005C0D67"/>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5C0D67"/>
    <w:rPr>
      <w:rFonts w:asciiTheme="majorHAnsi" w:eastAsia="Times New Roman" w:hAnsiTheme="majorHAnsi" w:cs="Times New Roman"/>
      <w:b/>
      <w:caps/>
      <w:sz w:val="28"/>
      <w:szCs w:val="24"/>
    </w:rPr>
  </w:style>
  <w:style w:type="table" w:styleId="TableGrid">
    <w:name w:val="Table Grid"/>
    <w:basedOn w:val="TableNormal"/>
    <w:rsid w:val="005C0D67"/>
    <w:pPr>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5C0D67"/>
    <w:rPr>
      <w:rFonts w:asciiTheme="majorHAnsi" w:hAnsiTheme="majorHAnsi"/>
      <w:smallCaps/>
      <w:color w:val="auto"/>
      <w:sz w:val="24"/>
      <w:u w:val="single"/>
    </w:rPr>
  </w:style>
  <w:style w:type="character" w:styleId="UnresolvedMention">
    <w:name w:val="Unresolved Mention"/>
    <w:basedOn w:val="DefaultParagraphFont"/>
    <w:uiPriority w:val="99"/>
    <w:semiHidden/>
    <w:unhideWhenUsed/>
    <w:rsid w:val="001506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about/programs/cultures/Pages/unitydiversity/aspx?Redirect=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ducation.vic.gov.au/school/principals/spag/curriculum/pages/multiculturalism.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EC821-92FF-46CC-830A-0C8352ECBB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BC9F60-3846-4668-BC7C-4E00DA5C4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AAB52-AE4A-4560-BF58-5E0FD8A39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8</cp:revision>
  <dcterms:created xsi:type="dcterms:W3CDTF">2017-02-16T04:07:00Z</dcterms:created>
  <dcterms:modified xsi:type="dcterms:W3CDTF">2018-01-01T06:27:00Z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