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309" w:rsidRPr="00FC30F9" w:rsidRDefault="00714309" w:rsidP="00FC30F9">
      <w:pPr>
        <w:ind w:right="95"/>
        <w:jc w:val="center"/>
        <w:rPr>
          <w:rFonts w:asciiTheme="majorHAnsi" w:hAnsiTheme="majorHAnsi"/>
          <w:b/>
          <w:i/>
          <w:sz w:val="24"/>
          <w:szCs w:val="24"/>
        </w:rPr>
      </w:pPr>
      <w:r w:rsidRPr="00FC30F9">
        <w:rPr>
          <w:rFonts w:asciiTheme="majorHAnsi" w:hAnsiTheme="majorHAnsi"/>
          <w:i/>
          <w:sz w:val="24"/>
          <w:szCs w:val="24"/>
        </w:rPr>
        <w:t xml:space="preserve">Charles La Trobe P-12 College takes a zero-tolerance approach to child abuse and is fully committed to ensuring that its strategies, policies, procedures and practices meet all </w:t>
      </w:r>
      <w:r w:rsidRPr="00FC30F9">
        <w:rPr>
          <w:rFonts w:asciiTheme="majorHAnsi" w:hAnsiTheme="majorHAnsi"/>
          <w:b/>
          <w:i/>
          <w:sz w:val="24"/>
          <w:szCs w:val="24"/>
        </w:rPr>
        <w:t>Child Safety Standards as specified in Ministerial Order No. 870 (2015).</w:t>
      </w:r>
    </w:p>
    <w:p w:rsidR="00EF3D2C" w:rsidRPr="002E7D80" w:rsidRDefault="00EF3D2C" w:rsidP="00FC30F9">
      <w:pPr>
        <w:pStyle w:val="NoSpacing"/>
        <w:ind w:right="95"/>
        <w:jc w:val="both"/>
        <w:rPr>
          <w:rStyle w:val="SubtleReference"/>
        </w:rPr>
      </w:pPr>
      <w:r w:rsidRPr="002E7D80">
        <w:rPr>
          <w:rStyle w:val="SubtleReference"/>
        </w:rPr>
        <w:t>Rationale</w:t>
      </w:r>
    </w:p>
    <w:p w:rsidR="00FC30F9" w:rsidRDefault="00EF3D2C" w:rsidP="00FC30F9">
      <w:pPr>
        <w:pStyle w:val="NoSpacing"/>
        <w:numPr>
          <w:ilvl w:val="0"/>
          <w:numId w:val="39"/>
        </w:numPr>
        <w:ind w:right="95"/>
        <w:jc w:val="both"/>
        <w:rPr>
          <w:rFonts w:asciiTheme="majorHAnsi" w:hAnsiTheme="majorHAnsi"/>
          <w:color w:val="000000"/>
          <w:sz w:val="24"/>
          <w:szCs w:val="24"/>
          <w:lang w:val="en-US"/>
        </w:rPr>
      </w:pPr>
      <w:r w:rsidRPr="002E7D80">
        <w:rPr>
          <w:rFonts w:asciiTheme="majorHAnsi" w:hAnsiTheme="majorHAnsi"/>
          <w:sz w:val="24"/>
          <w:szCs w:val="24"/>
          <w:lang w:val="en-US"/>
        </w:rPr>
        <w:t xml:space="preserve">Schools must </w:t>
      </w:r>
      <w:r w:rsidRPr="002E7D80">
        <w:rPr>
          <w:rFonts w:asciiTheme="majorHAnsi" w:hAnsiTheme="majorHAnsi"/>
          <w:color w:val="000000"/>
          <w:sz w:val="24"/>
          <w:szCs w:val="24"/>
          <w:lang w:val="en-US"/>
        </w:rPr>
        <w:t xml:space="preserve">have a medication management policy that outlines the school’s processes and protocols, is ratified by the School Council, is communicated to the school community, protects </w:t>
      </w:r>
      <w:r w:rsidR="00F25DA8" w:rsidRPr="002E7D80">
        <w:rPr>
          <w:rFonts w:asciiTheme="majorHAnsi" w:hAnsiTheme="majorHAnsi"/>
          <w:color w:val="000000"/>
          <w:sz w:val="24"/>
          <w:szCs w:val="24"/>
          <w:lang w:val="en-US"/>
        </w:rPr>
        <w:t>child</w:t>
      </w:r>
      <w:r w:rsidRPr="002E7D80">
        <w:rPr>
          <w:rFonts w:asciiTheme="majorHAnsi" w:hAnsiTheme="majorHAnsi"/>
          <w:color w:val="000000"/>
          <w:sz w:val="24"/>
          <w:szCs w:val="24"/>
          <w:lang w:val="en-US"/>
        </w:rPr>
        <w:t xml:space="preserve"> privacy and confidentiality to avoid any stigmatization and ensures teachers abide by their duty of care by assisting </w:t>
      </w:r>
      <w:r w:rsidR="00F25DA8" w:rsidRPr="002E7D80">
        <w:rPr>
          <w:rFonts w:asciiTheme="majorHAnsi" w:hAnsiTheme="majorHAnsi"/>
          <w:color w:val="000000"/>
          <w:sz w:val="24"/>
          <w:szCs w:val="24"/>
          <w:lang w:val="en-US"/>
        </w:rPr>
        <w:t>children</w:t>
      </w:r>
      <w:r w:rsidRPr="002E7D80">
        <w:rPr>
          <w:rFonts w:asciiTheme="majorHAnsi" w:hAnsiTheme="majorHAnsi"/>
          <w:color w:val="000000"/>
          <w:sz w:val="24"/>
          <w:szCs w:val="24"/>
          <w:lang w:val="en-US"/>
        </w:rPr>
        <w:t xml:space="preserve"> to take their medication where appropriate.</w:t>
      </w:r>
    </w:p>
    <w:p w:rsidR="004F7C56" w:rsidRPr="00FC30F9" w:rsidRDefault="004F7C56" w:rsidP="00FC30F9">
      <w:pPr>
        <w:pStyle w:val="NoSpacing"/>
        <w:numPr>
          <w:ilvl w:val="0"/>
          <w:numId w:val="39"/>
        </w:numPr>
        <w:ind w:right="95"/>
        <w:jc w:val="both"/>
        <w:rPr>
          <w:rFonts w:asciiTheme="majorHAnsi" w:hAnsiTheme="majorHAnsi"/>
          <w:color w:val="000000"/>
          <w:sz w:val="24"/>
          <w:szCs w:val="24"/>
          <w:lang w:val="en-US"/>
        </w:rPr>
      </w:pPr>
      <w:r w:rsidRPr="00FC30F9">
        <w:rPr>
          <w:rFonts w:asciiTheme="majorHAnsi" w:hAnsiTheme="majorHAnsi"/>
          <w:color w:val="000000"/>
          <w:szCs w:val="24"/>
          <w:lang w:val="en-US"/>
        </w:rPr>
        <w:t xml:space="preserve">Teachers and schools are often required to administer medication to </w:t>
      </w:r>
      <w:r w:rsidR="00F25DA8" w:rsidRPr="00FC30F9">
        <w:rPr>
          <w:rFonts w:asciiTheme="majorHAnsi" w:hAnsiTheme="majorHAnsi"/>
          <w:color w:val="000000"/>
          <w:szCs w:val="24"/>
          <w:lang w:val="en-US"/>
        </w:rPr>
        <w:t>children</w:t>
      </w:r>
      <w:r w:rsidRPr="00FC30F9">
        <w:rPr>
          <w:rFonts w:asciiTheme="majorHAnsi" w:hAnsiTheme="majorHAnsi"/>
          <w:color w:val="000000"/>
          <w:szCs w:val="24"/>
          <w:lang w:val="en-US"/>
        </w:rPr>
        <w:t xml:space="preserve"> to control a health condition. Such requests at </w:t>
      </w:r>
      <w:r w:rsidR="00714309" w:rsidRPr="00FC30F9">
        <w:rPr>
          <w:rFonts w:asciiTheme="majorHAnsi" w:hAnsiTheme="majorHAnsi"/>
          <w:color w:val="000000"/>
          <w:szCs w:val="24"/>
          <w:lang w:val="en-US"/>
        </w:rPr>
        <w:t>Charles La Trobe College</w:t>
      </w:r>
      <w:r w:rsidRPr="00FC30F9">
        <w:rPr>
          <w:rFonts w:asciiTheme="majorHAnsi" w:hAnsiTheme="majorHAnsi"/>
          <w:color w:val="000000"/>
          <w:szCs w:val="24"/>
          <w:lang w:val="en-US"/>
        </w:rPr>
        <w:t xml:space="preserve"> will be managed in an appropriate manner so that teachers (as part of their duty of care) can assist </w:t>
      </w:r>
      <w:r w:rsidR="00F25DA8" w:rsidRPr="00FC30F9">
        <w:rPr>
          <w:rFonts w:asciiTheme="majorHAnsi" w:hAnsiTheme="majorHAnsi"/>
          <w:color w:val="000000"/>
          <w:szCs w:val="24"/>
          <w:lang w:val="en-US"/>
        </w:rPr>
        <w:t>children</w:t>
      </w:r>
      <w:r w:rsidRPr="00FC30F9">
        <w:rPr>
          <w:rFonts w:asciiTheme="majorHAnsi" w:hAnsiTheme="majorHAnsi"/>
          <w:color w:val="000000"/>
          <w:szCs w:val="24"/>
          <w:lang w:val="en-US"/>
        </w:rPr>
        <w:t xml:space="preserve">, to take their medication.  </w:t>
      </w:r>
      <w:r w:rsidR="00714309" w:rsidRPr="00FC30F9">
        <w:rPr>
          <w:rFonts w:asciiTheme="majorHAnsi" w:hAnsiTheme="majorHAnsi"/>
          <w:color w:val="000000"/>
          <w:szCs w:val="24"/>
          <w:lang w:val="en-US"/>
        </w:rPr>
        <w:t>Charles La Trobe College</w:t>
      </w:r>
      <w:r w:rsidRPr="00FC30F9">
        <w:rPr>
          <w:rFonts w:asciiTheme="majorHAnsi" w:hAnsiTheme="majorHAnsi"/>
          <w:color w:val="000000"/>
          <w:szCs w:val="24"/>
          <w:lang w:val="en-US"/>
        </w:rPr>
        <w:t xml:space="preserve"> will ensure </w:t>
      </w:r>
      <w:r w:rsidR="00F25DA8" w:rsidRPr="00FC30F9">
        <w:rPr>
          <w:rFonts w:asciiTheme="majorHAnsi" w:hAnsiTheme="majorHAnsi"/>
          <w:color w:val="000000"/>
          <w:szCs w:val="24"/>
          <w:lang w:val="en-US"/>
        </w:rPr>
        <w:t>children</w:t>
      </w:r>
      <w:r w:rsidRPr="00FC30F9">
        <w:rPr>
          <w:rFonts w:asciiTheme="majorHAnsi" w:hAnsiTheme="majorHAnsi"/>
          <w:color w:val="000000"/>
          <w:szCs w:val="24"/>
          <w:lang w:val="en-US"/>
        </w:rPr>
        <w:t>’</w:t>
      </w:r>
      <w:r w:rsidR="00F25DA8" w:rsidRPr="00FC30F9">
        <w:rPr>
          <w:rFonts w:asciiTheme="majorHAnsi" w:hAnsiTheme="majorHAnsi"/>
          <w:color w:val="000000"/>
          <w:szCs w:val="24"/>
          <w:lang w:val="en-US"/>
        </w:rPr>
        <w:t>s</w:t>
      </w:r>
      <w:r w:rsidRPr="00FC30F9">
        <w:rPr>
          <w:rFonts w:asciiTheme="majorHAnsi" w:hAnsiTheme="majorHAnsi"/>
          <w:color w:val="000000"/>
          <w:szCs w:val="24"/>
          <w:lang w:val="en-US"/>
        </w:rPr>
        <w:t xml:space="preserve"> privacy and confidentiality and will exercise sensitivity towards this issue to avoid any stigmatisation.</w:t>
      </w:r>
    </w:p>
    <w:p w:rsidR="00EF3D2C" w:rsidRPr="002E7D80" w:rsidRDefault="00EF3D2C" w:rsidP="00FC30F9">
      <w:pPr>
        <w:pStyle w:val="NoSpacing"/>
        <w:numPr>
          <w:ilvl w:val="0"/>
          <w:numId w:val="39"/>
        </w:numPr>
        <w:ind w:right="95"/>
        <w:jc w:val="both"/>
        <w:rPr>
          <w:rFonts w:asciiTheme="majorHAnsi" w:hAnsiTheme="majorHAnsi"/>
          <w:color w:val="000000"/>
          <w:sz w:val="24"/>
          <w:szCs w:val="24"/>
          <w:lang w:val="en-US"/>
        </w:rPr>
      </w:pPr>
      <w:r w:rsidRPr="002E7D80">
        <w:rPr>
          <w:rFonts w:asciiTheme="majorHAnsi" w:hAnsiTheme="majorHAnsi"/>
          <w:color w:val="000000"/>
          <w:sz w:val="24"/>
          <w:szCs w:val="24"/>
          <w:lang w:val="en-US"/>
        </w:rPr>
        <w:t xml:space="preserve">All medication to be administered must be accompanied by written advice providing directions for appropriate storage and administration.  It must be in the original bottle or container clearly labeled with the name of the </w:t>
      </w:r>
      <w:r w:rsidR="00F25DA8" w:rsidRPr="002E7D80">
        <w:rPr>
          <w:rFonts w:asciiTheme="majorHAnsi" w:hAnsiTheme="majorHAnsi"/>
          <w:color w:val="000000"/>
          <w:sz w:val="24"/>
          <w:szCs w:val="24"/>
          <w:lang w:val="en-US"/>
        </w:rPr>
        <w:t>child</w:t>
      </w:r>
      <w:r w:rsidRPr="002E7D80">
        <w:rPr>
          <w:rFonts w:asciiTheme="majorHAnsi" w:hAnsiTheme="majorHAnsi"/>
          <w:color w:val="000000"/>
          <w:sz w:val="24"/>
          <w:szCs w:val="24"/>
          <w:lang w:val="en-US"/>
        </w:rPr>
        <w:t>, dosage and time to be administered, within its expiry date, stored according to the product instructions, particularly in relation to temperature.</w:t>
      </w:r>
    </w:p>
    <w:p w:rsidR="002E7D80" w:rsidRPr="002E7D80" w:rsidRDefault="002E7D80" w:rsidP="00FC30F9">
      <w:pPr>
        <w:pStyle w:val="NoSpacing"/>
        <w:ind w:right="95"/>
        <w:jc w:val="both"/>
        <w:rPr>
          <w:rFonts w:asciiTheme="majorHAnsi" w:hAnsiTheme="majorHAnsi"/>
          <w:sz w:val="24"/>
          <w:szCs w:val="24"/>
        </w:rPr>
      </w:pPr>
    </w:p>
    <w:p w:rsidR="00EF3D2C" w:rsidRPr="002E7D80" w:rsidRDefault="00EF3D2C" w:rsidP="00FC30F9">
      <w:pPr>
        <w:pStyle w:val="NoSpacing"/>
        <w:ind w:right="95"/>
        <w:jc w:val="both"/>
        <w:rPr>
          <w:rStyle w:val="SubtleReference"/>
        </w:rPr>
      </w:pPr>
      <w:r w:rsidRPr="002E7D80">
        <w:rPr>
          <w:rStyle w:val="SubtleReference"/>
        </w:rPr>
        <w:t>Purpose</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To ensure staff store and administer medication correctly. The policy relates to all medications including prescription and non-prescription medication.</w:t>
      </w:r>
    </w:p>
    <w:p w:rsidR="00EF3D2C" w:rsidRPr="002E7D80" w:rsidRDefault="00EF3D2C" w:rsidP="00FC30F9">
      <w:pPr>
        <w:pStyle w:val="NoSpacing"/>
        <w:numPr>
          <w:ilvl w:val="0"/>
          <w:numId w:val="39"/>
        </w:numPr>
        <w:ind w:right="95"/>
        <w:jc w:val="both"/>
        <w:rPr>
          <w:rFonts w:asciiTheme="majorHAnsi" w:hAnsiTheme="majorHAnsi"/>
          <w:i/>
          <w:sz w:val="24"/>
          <w:szCs w:val="24"/>
        </w:rPr>
      </w:pPr>
      <w:r w:rsidRPr="002E7D80">
        <w:rPr>
          <w:rFonts w:asciiTheme="majorHAnsi" w:hAnsiTheme="majorHAnsi"/>
          <w:sz w:val="24"/>
          <w:szCs w:val="24"/>
        </w:rPr>
        <w:t xml:space="preserve">To ensure </w:t>
      </w:r>
      <w:r w:rsidR="00714309" w:rsidRPr="002E7D80">
        <w:rPr>
          <w:rFonts w:asciiTheme="majorHAnsi" w:hAnsiTheme="majorHAnsi"/>
          <w:sz w:val="24"/>
          <w:szCs w:val="24"/>
        </w:rPr>
        <w:t>Charles La Trobe College</w:t>
      </w:r>
      <w:r w:rsidRPr="002E7D80">
        <w:rPr>
          <w:rFonts w:asciiTheme="majorHAnsi" w:hAnsiTheme="majorHAnsi"/>
          <w:sz w:val="24"/>
          <w:szCs w:val="24"/>
        </w:rPr>
        <w:t xml:space="preserve"> complies with the requirements of the </w:t>
      </w:r>
      <w:r w:rsidRPr="002E7D80">
        <w:rPr>
          <w:rFonts w:asciiTheme="majorHAnsi" w:hAnsiTheme="majorHAnsi"/>
          <w:i/>
          <w:sz w:val="24"/>
          <w:szCs w:val="24"/>
        </w:rPr>
        <w:t>Working with Children Act 2005.</w:t>
      </w:r>
    </w:p>
    <w:p w:rsidR="00F25DA8" w:rsidRPr="002E7D80" w:rsidRDefault="00F25DA8" w:rsidP="00FC30F9">
      <w:pPr>
        <w:pStyle w:val="NoSpacing"/>
        <w:numPr>
          <w:ilvl w:val="0"/>
          <w:numId w:val="39"/>
        </w:numPr>
        <w:ind w:right="95"/>
        <w:jc w:val="both"/>
        <w:rPr>
          <w:rFonts w:asciiTheme="majorHAnsi" w:hAnsiTheme="majorHAnsi"/>
          <w:i/>
          <w:sz w:val="24"/>
          <w:szCs w:val="24"/>
        </w:rPr>
      </w:pPr>
      <w:r w:rsidRPr="002E7D80">
        <w:rPr>
          <w:rFonts w:asciiTheme="majorHAnsi" w:hAnsiTheme="majorHAnsi"/>
          <w:sz w:val="24"/>
          <w:szCs w:val="24"/>
        </w:rPr>
        <w:t>To ensure the College complies with the Child Safe Standards 1 and 2.</w:t>
      </w:r>
    </w:p>
    <w:p w:rsidR="002E7D80" w:rsidRPr="002E7D80" w:rsidRDefault="002E7D80" w:rsidP="00FC30F9">
      <w:pPr>
        <w:pStyle w:val="NoSpacing"/>
        <w:ind w:right="95"/>
        <w:jc w:val="both"/>
        <w:rPr>
          <w:rFonts w:asciiTheme="majorHAnsi" w:hAnsiTheme="majorHAnsi"/>
          <w:sz w:val="24"/>
          <w:szCs w:val="24"/>
        </w:rPr>
      </w:pPr>
    </w:p>
    <w:p w:rsidR="00EF3D2C" w:rsidRPr="002E7D80" w:rsidRDefault="00EF3D2C" w:rsidP="00FC30F9">
      <w:pPr>
        <w:pStyle w:val="NoSpacing"/>
        <w:ind w:right="95"/>
        <w:jc w:val="both"/>
        <w:rPr>
          <w:rStyle w:val="SubtleReference"/>
        </w:rPr>
      </w:pPr>
      <w:r w:rsidRPr="002E7D80">
        <w:rPr>
          <w:rStyle w:val="SubtleReference"/>
        </w:rPr>
        <w:t>Implementation</w:t>
      </w:r>
    </w:p>
    <w:p w:rsidR="00F25DA8" w:rsidRPr="002E7D80" w:rsidRDefault="00F25DA8" w:rsidP="00FC30F9">
      <w:pPr>
        <w:pStyle w:val="ListParagraph"/>
        <w:numPr>
          <w:ilvl w:val="0"/>
          <w:numId w:val="39"/>
        </w:numPr>
        <w:ind w:right="95"/>
        <w:jc w:val="both"/>
        <w:rPr>
          <w:rFonts w:asciiTheme="majorHAnsi" w:hAnsiTheme="majorHAnsi"/>
        </w:rPr>
      </w:pPr>
      <w:r w:rsidRPr="002E7D80">
        <w:rPr>
          <w:rFonts w:asciiTheme="majorHAnsi" w:hAnsiTheme="majorHAnsi"/>
        </w:rPr>
        <w:t>The safety and wellbeing of children is the highest priority for the College.</w:t>
      </w:r>
    </w:p>
    <w:p w:rsidR="00FC30F9" w:rsidRPr="00FC30F9" w:rsidRDefault="00EF3D2C" w:rsidP="00FC30F9">
      <w:pPr>
        <w:pStyle w:val="NoSpacing"/>
        <w:numPr>
          <w:ilvl w:val="0"/>
          <w:numId w:val="39"/>
        </w:numPr>
        <w:ind w:right="95"/>
        <w:jc w:val="both"/>
        <w:rPr>
          <w:rFonts w:asciiTheme="majorHAnsi" w:hAnsiTheme="majorHAnsi" w:cs="Arial"/>
          <w:color w:val="000000"/>
          <w:sz w:val="24"/>
          <w:szCs w:val="24"/>
        </w:rPr>
      </w:pPr>
      <w:r w:rsidRPr="002E7D80">
        <w:rPr>
          <w:rFonts w:asciiTheme="majorHAnsi" w:hAnsiTheme="majorHAnsi"/>
          <w:sz w:val="24"/>
          <w:szCs w:val="24"/>
        </w:rPr>
        <w:t xml:space="preserve">The school will obtain written advice on a Medication Authority Form for all medication to be administered by the school. The form should be completed by the </w:t>
      </w:r>
      <w:r w:rsidR="00F25DA8" w:rsidRPr="002E7D80">
        <w:rPr>
          <w:rFonts w:asciiTheme="majorHAnsi" w:hAnsiTheme="majorHAnsi"/>
          <w:sz w:val="24"/>
          <w:szCs w:val="24"/>
        </w:rPr>
        <w:t>child</w:t>
      </w:r>
      <w:r w:rsidRPr="002E7D80">
        <w:rPr>
          <w:rFonts w:asciiTheme="majorHAnsi" w:hAnsiTheme="majorHAnsi"/>
          <w:sz w:val="24"/>
          <w:szCs w:val="24"/>
        </w:rPr>
        <w:t xml:space="preserve">’s medical/health practitioner ensuring that the medication is warranted. </w:t>
      </w:r>
      <w:proofErr w:type="gramStart"/>
      <w:r w:rsidRPr="002E7D80">
        <w:rPr>
          <w:rFonts w:asciiTheme="majorHAnsi" w:hAnsiTheme="majorHAnsi"/>
          <w:sz w:val="24"/>
          <w:szCs w:val="24"/>
        </w:rPr>
        <w:t>However</w:t>
      </w:r>
      <w:proofErr w:type="gramEnd"/>
      <w:r w:rsidRPr="002E7D80">
        <w:rPr>
          <w:rFonts w:asciiTheme="majorHAnsi" w:hAnsiTheme="majorHAnsi"/>
          <w:sz w:val="24"/>
          <w:szCs w:val="24"/>
        </w:rPr>
        <w:t xml:space="preserve"> if this advice cannot be provided the Principal may agree that the form can be completed by parents/guardians.</w:t>
      </w:r>
    </w:p>
    <w:p w:rsidR="00FC30F9" w:rsidRDefault="00EF3D2C" w:rsidP="00FC30F9">
      <w:pPr>
        <w:pStyle w:val="NoSpacing"/>
        <w:numPr>
          <w:ilvl w:val="0"/>
          <w:numId w:val="39"/>
        </w:numPr>
        <w:ind w:right="95"/>
        <w:jc w:val="both"/>
        <w:rPr>
          <w:rFonts w:asciiTheme="majorHAnsi" w:hAnsiTheme="majorHAnsi" w:cs="Arial"/>
          <w:color w:val="000000"/>
          <w:sz w:val="24"/>
          <w:szCs w:val="24"/>
        </w:rPr>
      </w:pPr>
      <w:r w:rsidRPr="00FC30F9">
        <w:rPr>
          <w:rFonts w:asciiTheme="majorHAnsi" w:hAnsiTheme="majorHAnsi"/>
          <w:sz w:val="24"/>
          <w:szCs w:val="24"/>
        </w:rPr>
        <w:t xml:space="preserve">Please refer to </w:t>
      </w:r>
      <w:r w:rsidRPr="00FC30F9">
        <w:rPr>
          <w:rFonts w:asciiTheme="majorHAnsi" w:hAnsiTheme="majorHAnsi"/>
          <w:color w:val="0033CC"/>
          <w:sz w:val="24"/>
          <w:szCs w:val="24"/>
        </w:rPr>
        <w:t>Medication Authority Form (Word – 52Kb)</w:t>
      </w:r>
      <w:r w:rsidRPr="00FC30F9">
        <w:rPr>
          <w:rFonts w:asciiTheme="majorHAnsi" w:hAnsiTheme="majorHAnsi"/>
          <w:sz w:val="24"/>
          <w:szCs w:val="24"/>
        </w:rPr>
        <w:t xml:space="preserve"> and </w:t>
      </w:r>
      <w:r w:rsidRPr="00FC30F9">
        <w:rPr>
          <w:rFonts w:asciiTheme="majorHAnsi" w:hAnsiTheme="majorHAnsi"/>
          <w:color w:val="0033CC"/>
          <w:sz w:val="24"/>
          <w:szCs w:val="24"/>
        </w:rPr>
        <w:t>Medication Administration Log (Word – 51Kb) (doc – 70.5kb)</w:t>
      </w:r>
      <w:r w:rsidRPr="00FC30F9">
        <w:rPr>
          <w:rFonts w:asciiTheme="majorHAnsi" w:hAnsiTheme="majorHAnsi"/>
          <w:sz w:val="24"/>
          <w:szCs w:val="24"/>
        </w:rPr>
        <w:t xml:space="preserve"> downloadable from </w:t>
      </w:r>
      <w:proofErr w:type="spellStart"/>
      <w:r w:rsidRPr="00FC30F9">
        <w:rPr>
          <w:rFonts w:asciiTheme="majorHAnsi" w:hAnsiTheme="majorHAnsi"/>
          <w:sz w:val="24"/>
          <w:szCs w:val="24"/>
        </w:rPr>
        <w:t>Eduweb.</w:t>
      </w:r>
      <w:proofErr w:type="spellEnd"/>
    </w:p>
    <w:p w:rsidR="00EF3D2C" w:rsidRPr="00FC30F9" w:rsidRDefault="00EF3D2C" w:rsidP="00FC30F9">
      <w:pPr>
        <w:pStyle w:val="NoSpacing"/>
        <w:numPr>
          <w:ilvl w:val="0"/>
          <w:numId w:val="39"/>
        </w:numPr>
        <w:ind w:right="95"/>
        <w:jc w:val="both"/>
        <w:rPr>
          <w:rFonts w:asciiTheme="majorHAnsi" w:hAnsiTheme="majorHAnsi" w:cs="Arial"/>
          <w:color w:val="000000"/>
          <w:sz w:val="24"/>
          <w:szCs w:val="24"/>
        </w:rPr>
      </w:pPr>
      <w:r w:rsidRPr="00FC30F9">
        <w:rPr>
          <w:rStyle w:val="Strong"/>
          <w:rFonts w:asciiTheme="majorHAnsi" w:hAnsiTheme="majorHAnsi" w:cs="Arial"/>
          <w:sz w:val="24"/>
          <w:szCs w:val="24"/>
        </w:rPr>
        <w:t>Note:</w:t>
      </w:r>
      <w:r w:rsidRPr="00FC30F9">
        <w:rPr>
          <w:rFonts w:asciiTheme="majorHAnsi" w:hAnsiTheme="majorHAnsi"/>
          <w:sz w:val="24"/>
          <w:szCs w:val="24"/>
        </w:rPr>
        <w:t xml:space="preserve">  Medication to treat asthma or anaphylaxis does not need to be</w:t>
      </w:r>
      <w:r w:rsidR="00FC30F9">
        <w:rPr>
          <w:rFonts w:asciiTheme="majorHAnsi" w:hAnsiTheme="majorHAnsi"/>
          <w:sz w:val="24"/>
          <w:szCs w:val="24"/>
        </w:rPr>
        <w:t xml:space="preserve"> </w:t>
      </w:r>
      <w:r w:rsidRPr="00FC30F9">
        <w:rPr>
          <w:rFonts w:asciiTheme="majorHAnsi" w:hAnsiTheme="majorHAnsi"/>
          <w:sz w:val="24"/>
          <w:szCs w:val="24"/>
        </w:rPr>
        <w:t>accompanied by</w:t>
      </w:r>
      <w:r w:rsidR="00FC30F9">
        <w:rPr>
          <w:rFonts w:asciiTheme="majorHAnsi" w:hAnsiTheme="majorHAnsi"/>
          <w:sz w:val="24"/>
          <w:szCs w:val="24"/>
        </w:rPr>
        <w:t xml:space="preserve"> </w:t>
      </w:r>
      <w:r w:rsidRPr="00FC30F9">
        <w:rPr>
          <w:rFonts w:asciiTheme="majorHAnsi" w:hAnsiTheme="majorHAnsi"/>
          <w:sz w:val="24"/>
          <w:szCs w:val="24"/>
        </w:rPr>
        <w:t xml:space="preserve">the Medication Authority Form as it is covered in </w:t>
      </w:r>
      <w:r w:rsidR="00F25DA8" w:rsidRPr="00FC30F9">
        <w:rPr>
          <w:rFonts w:asciiTheme="majorHAnsi" w:hAnsiTheme="majorHAnsi"/>
          <w:sz w:val="24"/>
          <w:szCs w:val="24"/>
        </w:rPr>
        <w:t>child</w:t>
      </w:r>
      <w:r w:rsidRPr="00FC30F9">
        <w:rPr>
          <w:rFonts w:asciiTheme="majorHAnsi" w:hAnsiTheme="majorHAnsi"/>
          <w:sz w:val="24"/>
          <w:szCs w:val="24"/>
        </w:rPr>
        <w:t>’s health plan.</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 xml:space="preserve">If necessary, the school will obtain clarifying information from the doctor via the parent or from a hospital pharmacy, ensuring the confidentially of the </w:t>
      </w:r>
      <w:r w:rsidR="00F25DA8" w:rsidRPr="002E7D80">
        <w:rPr>
          <w:rFonts w:asciiTheme="majorHAnsi" w:hAnsiTheme="majorHAnsi"/>
          <w:sz w:val="24"/>
          <w:szCs w:val="24"/>
        </w:rPr>
        <w:t>child</w:t>
      </w:r>
      <w:r w:rsidRPr="002E7D80">
        <w:rPr>
          <w:rFonts w:asciiTheme="majorHAnsi" w:hAnsiTheme="majorHAnsi"/>
          <w:sz w:val="24"/>
          <w:szCs w:val="24"/>
        </w:rPr>
        <w:t xml:space="preserve"> is ensured.</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sz w:val="24"/>
          <w:szCs w:val="24"/>
        </w:rPr>
        <w:t xml:space="preserve">The Principal, or nominee will ensure </w:t>
      </w:r>
      <w:r w:rsidRPr="002E7D80">
        <w:rPr>
          <w:rFonts w:asciiTheme="majorHAnsi" w:hAnsiTheme="majorHAnsi"/>
          <w:color w:val="000000"/>
          <w:sz w:val="24"/>
          <w:szCs w:val="24"/>
        </w:rPr>
        <w:t xml:space="preserve">that the correct </w:t>
      </w:r>
      <w:r w:rsidR="00F25DA8" w:rsidRPr="002E7D80">
        <w:rPr>
          <w:rFonts w:asciiTheme="majorHAnsi" w:hAnsiTheme="majorHAnsi"/>
          <w:color w:val="000000"/>
          <w:sz w:val="24"/>
          <w:szCs w:val="24"/>
        </w:rPr>
        <w:t>child</w:t>
      </w:r>
      <w:r w:rsidRPr="002E7D80">
        <w:rPr>
          <w:rFonts w:asciiTheme="majorHAnsi" w:hAnsiTheme="majorHAnsi"/>
          <w:color w:val="000000"/>
          <w:sz w:val="24"/>
          <w:szCs w:val="24"/>
        </w:rPr>
        <w:t xml:space="preserve"> receives their correct medication in the proper dose, via the correct method, such as inhaled or orally, at the correct time of day.</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color w:val="000000"/>
          <w:sz w:val="24"/>
          <w:szCs w:val="24"/>
        </w:rPr>
        <w:lastRenderedPageBreak/>
        <w:t>A log of medicine administered will be kept.  As a good practice, entries will be signed by two people.</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color w:val="000000"/>
          <w:sz w:val="24"/>
          <w:szCs w:val="24"/>
        </w:rPr>
        <w:t xml:space="preserve">Teachers in charge of </w:t>
      </w:r>
      <w:r w:rsidR="00F25DA8" w:rsidRPr="002E7D80">
        <w:rPr>
          <w:rFonts w:asciiTheme="majorHAnsi" w:hAnsiTheme="majorHAnsi"/>
          <w:color w:val="000000"/>
          <w:sz w:val="24"/>
          <w:szCs w:val="24"/>
        </w:rPr>
        <w:t>children</w:t>
      </w:r>
      <w:r w:rsidRPr="002E7D80">
        <w:rPr>
          <w:rFonts w:asciiTheme="majorHAnsi" w:hAnsiTheme="majorHAnsi"/>
          <w:color w:val="000000"/>
          <w:sz w:val="24"/>
          <w:szCs w:val="24"/>
        </w:rPr>
        <w:t xml:space="preserve"> at the time their medication is required will be informed that the </w:t>
      </w:r>
      <w:r w:rsidR="00F25DA8" w:rsidRPr="002E7D80">
        <w:rPr>
          <w:rFonts w:asciiTheme="majorHAnsi" w:hAnsiTheme="majorHAnsi"/>
          <w:color w:val="000000"/>
          <w:sz w:val="24"/>
          <w:szCs w:val="24"/>
        </w:rPr>
        <w:t>child</w:t>
      </w:r>
      <w:r w:rsidRPr="002E7D80">
        <w:rPr>
          <w:rFonts w:asciiTheme="majorHAnsi" w:hAnsiTheme="majorHAnsi"/>
          <w:color w:val="000000"/>
          <w:sz w:val="24"/>
          <w:szCs w:val="24"/>
        </w:rPr>
        <w:t xml:space="preserve"> needs to be medicated and release the </w:t>
      </w:r>
      <w:r w:rsidR="00F25DA8" w:rsidRPr="002E7D80">
        <w:rPr>
          <w:rFonts w:asciiTheme="majorHAnsi" w:hAnsiTheme="majorHAnsi"/>
          <w:color w:val="000000"/>
          <w:sz w:val="24"/>
          <w:szCs w:val="24"/>
        </w:rPr>
        <w:t>child</w:t>
      </w:r>
      <w:r w:rsidRPr="002E7D80">
        <w:rPr>
          <w:rFonts w:asciiTheme="majorHAnsi" w:hAnsiTheme="majorHAnsi"/>
          <w:color w:val="000000"/>
          <w:sz w:val="24"/>
          <w:szCs w:val="24"/>
        </w:rPr>
        <w:t xml:space="preserve"> from class to obtain their medication.</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color w:val="000000"/>
          <w:sz w:val="24"/>
          <w:szCs w:val="24"/>
        </w:rPr>
        <w:t>Notwithstanding any of the above, the school will encourage parents/guardians to consider whether they can administer medication outside the school day, such as before and after school or before bed. </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sz w:val="24"/>
          <w:szCs w:val="24"/>
        </w:rPr>
        <w:t xml:space="preserve">The school will ensure that </w:t>
      </w:r>
      <w:r w:rsidRPr="002E7D80">
        <w:rPr>
          <w:rFonts w:asciiTheme="majorHAnsi" w:hAnsiTheme="majorHAnsi"/>
          <w:color w:val="000000"/>
          <w:sz w:val="24"/>
          <w:szCs w:val="24"/>
        </w:rPr>
        <w:t xml:space="preserve">medication is stored for the </w:t>
      </w:r>
      <w:proofErr w:type="gramStart"/>
      <w:r w:rsidRPr="002E7D80">
        <w:rPr>
          <w:rFonts w:asciiTheme="majorHAnsi" w:hAnsiTheme="majorHAnsi"/>
          <w:color w:val="000000"/>
          <w:sz w:val="24"/>
          <w:szCs w:val="24"/>
        </w:rPr>
        <w:t>period of time</w:t>
      </w:r>
      <w:proofErr w:type="gramEnd"/>
      <w:r w:rsidRPr="002E7D80">
        <w:rPr>
          <w:rFonts w:asciiTheme="majorHAnsi" w:hAnsiTheme="majorHAnsi"/>
          <w:color w:val="000000"/>
          <w:sz w:val="24"/>
          <w:szCs w:val="24"/>
        </w:rPr>
        <w:t xml:space="preserve"> specified in the written instructions received and that the quantity of medication provided does not exceed a week’s supply, except in long-term continuous care arrangements.</w:t>
      </w:r>
    </w:p>
    <w:p w:rsidR="00EF3D2C" w:rsidRPr="002E7D80" w:rsidRDefault="00EF3D2C" w:rsidP="00FC30F9">
      <w:pPr>
        <w:pStyle w:val="NoSpacing"/>
        <w:numPr>
          <w:ilvl w:val="0"/>
          <w:numId w:val="39"/>
        </w:numPr>
        <w:ind w:right="95"/>
        <w:jc w:val="both"/>
        <w:rPr>
          <w:rFonts w:asciiTheme="majorHAnsi" w:hAnsiTheme="majorHAnsi"/>
          <w:color w:val="000000"/>
          <w:sz w:val="24"/>
          <w:szCs w:val="24"/>
        </w:rPr>
      </w:pPr>
      <w:r w:rsidRPr="002E7D80">
        <w:rPr>
          <w:rFonts w:asciiTheme="majorHAnsi" w:hAnsiTheme="majorHAnsi"/>
          <w:color w:val="000000"/>
          <w:sz w:val="24"/>
          <w:szCs w:val="24"/>
        </w:rPr>
        <w:t>The school will ensure that medication is stored securely to minimise risk to others, in a place only accessible by staff who are responsible for administering the medication, away from the classroom and away from the first aid kit.</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Analgesics such as aspirin and paracetamol will not be stored or administered as a standard first aid strategy as they can mask signs and symptoms of serious illness or injury.</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 xml:space="preserve">No </w:t>
      </w:r>
      <w:r w:rsidR="00F25DA8" w:rsidRPr="002E7D80">
        <w:rPr>
          <w:rFonts w:asciiTheme="majorHAnsi" w:hAnsiTheme="majorHAnsi"/>
          <w:sz w:val="24"/>
          <w:szCs w:val="24"/>
        </w:rPr>
        <w:t>child</w:t>
      </w:r>
      <w:r w:rsidRPr="002E7D80">
        <w:rPr>
          <w:rFonts w:asciiTheme="majorHAnsi" w:hAnsiTheme="majorHAnsi"/>
          <w:sz w:val="24"/>
          <w:szCs w:val="24"/>
        </w:rPr>
        <w:t xml:space="preserve"> will be permitted to take their first dose of a new medication at school in case of an allergic reaction. This should be done under the supervision of the family or health practitioner.</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 xml:space="preserve">Use of medication by anyone other than the prescribed </w:t>
      </w:r>
      <w:r w:rsidR="00F25DA8" w:rsidRPr="002E7D80">
        <w:rPr>
          <w:rFonts w:asciiTheme="majorHAnsi" w:hAnsiTheme="majorHAnsi"/>
          <w:sz w:val="24"/>
          <w:szCs w:val="24"/>
        </w:rPr>
        <w:t>child</w:t>
      </w:r>
      <w:r w:rsidRPr="002E7D80">
        <w:rPr>
          <w:rFonts w:asciiTheme="majorHAnsi" w:hAnsiTheme="majorHAnsi"/>
          <w:sz w:val="24"/>
          <w:szCs w:val="24"/>
        </w:rPr>
        <w:t xml:space="preserve"> will not be permitted.</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 xml:space="preserve">In very rare circumstances the Principal may give permission for the </w:t>
      </w:r>
      <w:r w:rsidR="00F25DA8" w:rsidRPr="002E7D80">
        <w:rPr>
          <w:rFonts w:asciiTheme="majorHAnsi" w:hAnsiTheme="majorHAnsi"/>
          <w:sz w:val="24"/>
          <w:szCs w:val="24"/>
        </w:rPr>
        <w:t>child</w:t>
      </w:r>
      <w:r w:rsidRPr="002E7D80">
        <w:rPr>
          <w:rFonts w:asciiTheme="majorHAnsi" w:hAnsiTheme="majorHAnsi"/>
          <w:sz w:val="24"/>
          <w:szCs w:val="24"/>
        </w:rPr>
        <w:t xml:space="preserve"> to self-medicate but only after consultation and obtaining written authority that the </w:t>
      </w:r>
      <w:r w:rsidR="00F25DA8" w:rsidRPr="002E7D80">
        <w:rPr>
          <w:rFonts w:asciiTheme="majorHAnsi" w:hAnsiTheme="majorHAnsi"/>
          <w:sz w:val="24"/>
          <w:szCs w:val="24"/>
        </w:rPr>
        <w:t>child</w:t>
      </w:r>
      <w:r w:rsidRPr="002E7D80">
        <w:rPr>
          <w:rFonts w:asciiTheme="majorHAnsi" w:hAnsiTheme="majorHAnsi"/>
          <w:sz w:val="24"/>
          <w:szCs w:val="24"/>
        </w:rPr>
        <w:t xml:space="preserve"> is capable of self-medicating.</w:t>
      </w:r>
    </w:p>
    <w:p w:rsidR="00EF3D2C" w:rsidRPr="002E7D80" w:rsidRDefault="00EF3D2C"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In the event of an error in medication administration, the school will ring the Poisons Information Line, call an ambulance if appropriate, contact the parents and promptly review the procedures adopted.</w:t>
      </w:r>
    </w:p>
    <w:p w:rsidR="004F7C56" w:rsidRPr="002E7D80" w:rsidRDefault="004F7C56" w:rsidP="00FC30F9">
      <w:pPr>
        <w:pStyle w:val="ListParagraph"/>
        <w:numPr>
          <w:ilvl w:val="0"/>
          <w:numId w:val="39"/>
        </w:numPr>
        <w:autoSpaceDE w:val="0"/>
        <w:autoSpaceDN w:val="0"/>
        <w:adjustRightInd w:val="0"/>
        <w:ind w:right="95"/>
        <w:jc w:val="both"/>
        <w:rPr>
          <w:rFonts w:asciiTheme="majorHAnsi" w:hAnsiTheme="majorHAnsi" w:cs="Arial"/>
        </w:rPr>
      </w:pPr>
      <w:r w:rsidRPr="002E7D80">
        <w:rPr>
          <w:rFonts w:asciiTheme="majorHAnsi" w:hAnsiTheme="majorHAnsi" w:cs="Arial"/>
        </w:rPr>
        <w:t xml:space="preserve">Parents/carers of </w:t>
      </w:r>
      <w:r w:rsidR="00F25DA8" w:rsidRPr="002E7D80">
        <w:rPr>
          <w:rFonts w:asciiTheme="majorHAnsi" w:hAnsiTheme="majorHAnsi" w:cs="Arial"/>
        </w:rPr>
        <w:t>children</w:t>
      </w:r>
      <w:r w:rsidRPr="002E7D80">
        <w:rPr>
          <w:rFonts w:asciiTheme="majorHAnsi" w:hAnsiTheme="majorHAnsi" w:cs="Arial"/>
        </w:rPr>
        <w:t xml:space="preserve"> who may require injections are required to meet with the Principal to discuss the matter.</w:t>
      </w:r>
    </w:p>
    <w:p w:rsidR="004F7C56" w:rsidRPr="002E7D80" w:rsidRDefault="004F7C56" w:rsidP="00FC30F9">
      <w:pPr>
        <w:pStyle w:val="NoSpacing"/>
        <w:numPr>
          <w:ilvl w:val="0"/>
          <w:numId w:val="39"/>
        </w:numPr>
        <w:ind w:right="95"/>
        <w:jc w:val="both"/>
        <w:rPr>
          <w:rFonts w:asciiTheme="majorHAnsi" w:hAnsiTheme="majorHAnsi"/>
          <w:sz w:val="24"/>
          <w:szCs w:val="24"/>
        </w:rPr>
      </w:pPr>
      <w:r w:rsidRPr="002E7D80">
        <w:rPr>
          <w:rFonts w:asciiTheme="majorHAnsi" w:hAnsiTheme="majorHAnsi"/>
          <w:sz w:val="24"/>
          <w:szCs w:val="24"/>
        </w:rPr>
        <w:t>Children who are unwell should not attend school.</w:t>
      </w:r>
    </w:p>
    <w:p w:rsidR="004F7C56" w:rsidRPr="002E7D80" w:rsidRDefault="004F7C56" w:rsidP="00FC30F9">
      <w:pPr>
        <w:pStyle w:val="NoSpacing"/>
        <w:numPr>
          <w:ilvl w:val="0"/>
          <w:numId w:val="39"/>
        </w:numPr>
        <w:ind w:right="95"/>
        <w:jc w:val="both"/>
        <w:rPr>
          <w:rFonts w:asciiTheme="majorHAnsi" w:hAnsiTheme="majorHAnsi"/>
          <w:i/>
          <w:sz w:val="24"/>
          <w:szCs w:val="24"/>
        </w:rPr>
      </w:pPr>
      <w:r w:rsidRPr="002E7D80">
        <w:rPr>
          <w:rFonts w:asciiTheme="majorHAnsi" w:hAnsiTheme="majorHAnsi"/>
          <w:sz w:val="24"/>
          <w:szCs w:val="24"/>
        </w:rPr>
        <w:t xml:space="preserve">Please refer also to the school’s specific medical conditions policies e.g. </w:t>
      </w:r>
      <w:r w:rsidRPr="002E7D80">
        <w:rPr>
          <w:rFonts w:asciiTheme="majorHAnsi" w:hAnsiTheme="majorHAnsi"/>
          <w:i/>
          <w:sz w:val="24"/>
          <w:szCs w:val="24"/>
        </w:rPr>
        <w:t>Diabetes Management.</w:t>
      </w:r>
    </w:p>
    <w:p w:rsidR="00EF3D2C" w:rsidRPr="002E7D80" w:rsidRDefault="00EF3D2C" w:rsidP="00FC30F9">
      <w:pPr>
        <w:pStyle w:val="NoSpacing"/>
        <w:ind w:left="1134" w:right="95"/>
        <w:jc w:val="both"/>
        <w:rPr>
          <w:rFonts w:asciiTheme="majorHAnsi" w:hAnsiTheme="majorHAnsi"/>
          <w:sz w:val="24"/>
          <w:szCs w:val="24"/>
        </w:rPr>
      </w:pPr>
    </w:p>
    <w:p w:rsidR="00FC30F9" w:rsidRDefault="00EF3D2C" w:rsidP="00FC30F9">
      <w:pPr>
        <w:pStyle w:val="NoSpacing"/>
        <w:ind w:right="95"/>
        <w:jc w:val="both"/>
        <w:rPr>
          <w:rStyle w:val="SubtleReference"/>
        </w:rPr>
      </w:pPr>
      <w:r w:rsidRPr="002E7D80">
        <w:rPr>
          <w:rStyle w:val="SubtleReference"/>
        </w:rPr>
        <w:t>Evaluation</w:t>
      </w:r>
    </w:p>
    <w:p w:rsidR="00EF3D2C" w:rsidRPr="00FC30F9" w:rsidRDefault="00EF3D2C" w:rsidP="00FC30F9">
      <w:pPr>
        <w:pStyle w:val="NoSpacing"/>
        <w:ind w:right="95"/>
        <w:jc w:val="both"/>
        <w:rPr>
          <w:rFonts w:asciiTheme="majorHAnsi" w:hAnsiTheme="majorHAnsi"/>
          <w:smallCaps/>
          <w:sz w:val="24"/>
          <w:u w:val="single"/>
        </w:rPr>
      </w:pPr>
      <w:r w:rsidRPr="002E7D80">
        <w:rPr>
          <w:rFonts w:asciiTheme="majorHAnsi" w:hAnsiTheme="majorHAnsi"/>
          <w:sz w:val="24"/>
          <w:szCs w:val="24"/>
        </w:rPr>
        <w:t xml:space="preserve">This policy will be reviewed as part of the school’s three-year review cycle or if guidelines change (latest </w:t>
      </w:r>
      <w:r w:rsidR="001B4268" w:rsidRPr="002E7D80">
        <w:rPr>
          <w:rFonts w:asciiTheme="majorHAnsi" w:hAnsiTheme="majorHAnsi"/>
          <w:sz w:val="24"/>
          <w:szCs w:val="24"/>
        </w:rPr>
        <w:t xml:space="preserve">DET </w:t>
      </w:r>
      <w:r w:rsidRPr="002E7D80">
        <w:rPr>
          <w:rFonts w:asciiTheme="majorHAnsi" w:hAnsiTheme="majorHAnsi"/>
          <w:sz w:val="24"/>
          <w:szCs w:val="24"/>
        </w:rPr>
        <w:t>update early September 2014).</w:t>
      </w:r>
    </w:p>
    <w:p w:rsidR="00EF3D2C" w:rsidRPr="00D256CC" w:rsidRDefault="00EF3D2C" w:rsidP="00FC30F9">
      <w:pPr>
        <w:pStyle w:val="NoSpacing"/>
        <w:ind w:left="1134" w:right="95"/>
        <w:jc w:val="both"/>
        <w:rPr>
          <w:rFonts w:ascii="Arial Narrow" w:hAnsi="Arial Narrow"/>
          <w:sz w:val="21"/>
          <w:szCs w:val="21"/>
        </w:rPr>
      </w:pPr>
    </w:p>
    <w:p w:rsidR="00FC30F9" w:rsidRPr="002E7D80" w:rsidRDefault="00FC30F9" w:rsidP="00FC30F9">
      <w:pPr>
        <w:pStyle w:val="NoSpacing"/>
        <w:ind w:right="95"/>
        <w:jc w:val="both"/>
        <w:rPr>
          <w:rStyle w:val="SubtleReference"/>
        </w:rPr>
      </w:pPr>
      <w:r>
        <w:rPr>
          <w:rStyle w:val="SubtleReference"/>
        </w:rPr>
        <w:t xml:space="preserve">Ratification </w:t>
      </w:r>
    </w:p>
    <w:p w:rsidR="00EF3D2C" w:rsidRDefault="00EF3D2C" w:rsidP="00F414E9">
      <w:pPr>
        <w:pStyle w:val="NoSpacing"/>
        <w:ind w:right="95"/>
        <w:jc w:val="both"/>
        <w:rPr>
          <w:rFonts w:asciiTheme="majorHAnsi" w:hAnsiTheme="majorHAnsi"/>
          <w:sz w:val="24"/>
          <w:szCs w:val="24"/>
        </w:rPr>
      </w:pPr>
      <w:r w:rsidRPr="00FC30F9">
        <w:rPr>
          <w:rFonts w:asciiTheme="majorHAnsi" w:hAnsiTheme="majorHAnsi"/>
          <w:sz w:val="24"/>
          <w:szCs w:val="24"/>
        </w:rPr>
        <w:t xml:space="preserve">This </w:t>
      </w:r>
      <w:r w:rsidR="00EC419C" w:rsidRPr="00FC30F9">
        <w:rPr>
          <w:rFonts w:asciiTheme="majorHAnsi" w:hAnsiTheme="majorHAnsi"/>
          <w:sz w:val="24"/>
          <w:szCs w:val="24"/>
        </w:rPr>
        <w:t>policy</w:t>
      </w:r>
      <w:r w:rsidRPr="00FC30F9">
        <w:rPr>
          <w:rFonts w:asciiTheme="majorHAnsi" w:hAnsiTheme="majorHAnsi"/>
          <w:sz w:val="24"/>
          <w:szCs w:val="24"/>
        </w:rPr>
        <w:t xml:space="preserve"> was ratified by </w:t>
      </w:r>
      <w:r w:rsidR="00714309" w:rsidRPr="00FC30F9">
        <w:rPr>
          <w:rFonts w:asciiTheme="majorHAnsi" w:hAnsiTheme="majorHAnsi"/>
          <w:sz w:val="24"/>
          <w:szCs w:val="24"/>
        </w:rPr>
        <w:t xml:space="preserve">the </w:t>
      </w:r>
      <w:r w:rsidR="00DD7F58" w:rsidRPr="00FC30F9">
        <w:rPr>
          <w:rFonts w:asciiTheme="majorHAnsi" w:hAnsiTheme="majorHAnsi"/>
          <w:sz w:val="24"/>
          <w:szCs w:val="24"/>
        </w:rPr>
        <w:t xml:space="preserve">College </w:t>
      </w:r>
      <w:r w:rsidRPr="00FC30F9">
        <w:rPr>
          <w:rFonts w:asciiTheme="majorHAnsi" w:hAnsiTheme="majorHAnsi"/>
          <w:sz w:val="24"/>
          <w:szCs w:val="24"/>
        </w:rPr>
        <w:t xml:space="preserve">Council </w:t>
      </w:r>
      <w:r w:rsidR="00714309" w:rsidRPr="00FC30F9">
        <w:rPr>
          <w:rFonts w:asciiTheme="majorHAnsi" w:hAnsiTheme="majorHAnsi"/>
          <w:sz w:val="24"/>
          <w:szCs w:val="24"/>
        </w:rPr>
        <w:t>o</w:t>
      </w:r>
      <w:r w:rsidR="004F7C56" w:rsidRPr="00FC30F9">
        <w:rPr>
          <w:rFonts w:asciiTheme="majorHAnsi" w:hAnsiTheme="majorHAnsi"/>
          <w:sz w:val="24"/>
          <w:szCs w:val="24"/>
        </w:rPr>
        <w:t xml:space="preserve">n </w:t>
      </w:r>
      <w:r w:rsidR="00FC30F9">
        <w:rPr>
          <w:rFonts w:asciiTheme="majorHAnsi" w:hAnsiTheme="majorHAnsi"/>
          <w:sz w:val="24"/>
          <w:szCs w:val="24"/>
        </w:rPr>
        <w:t>15</w:t>
      </w:r>
      <w:r w:rsidR="00FC30F9" w:rsidRPr="00FC30F9">
        <w:rPr>
          <w:rFonts w:asciiTheme="majorHAnsi" w:hAnsiTheme="majorHAnsi"/>
          <w:sz w:val="24"/>
          <w:szCs w:val="24"/>
          <w:vertAlign w:val="superscript"/>
        </w:rPr>
        <w:t>th</w:t>
      </w:r>
      <w:r w:rsidR="00FC30F9">
        <w:rPr>
          <w:rFonts w:asciiTheme="majorHAnsi" w:hAnsiTheme="majorHAnsi"/>
          <w:sz w:val="24"/>
          <w:szCs w:val="24"/>
        </w:rPr>
        <w:t xml:space="preserve"> </w:t>
      </w:r>
      <w:proofErr w:type="gramStart"/>
      <w:r w:rsidR="00FC30F9">
        <w:rPr>
          <w:rFonts w:asciiTheme="majorHAnsi" w:hAnsiTheme="majorHAnsi"/>
          <w:sz w:val="24"/>
          <w:szCs w:val="24"/>
        </w:rPr>
        <w:t>February,</w:t>
      </w:r>
      <w:proofErr w:type="gramEnd"/>
      <w:r w:rsidR="00FC30F9">
        <w:rPr>
          <w:rFonts w:asciiTheme="majorHAnsi" w:hAnsiTheme="majorHAnsi"/>
          <w:sz w:val="24"/>
          <w:szCs w:val="24"/>
        </w:rPr>
        <w:t xml:space="preserve"> 2018.</w:t>
      </w:r>
    </w:p>
    <w:p w:rsidR="00F414E9" w:rsidRPr="00F414E9" w:rsidRDefault="00F414E9" w:rsidP="00F414E9">
      <w:pPr>
        <w:pStyle w:val="NoSpacing"/>
        <w:ind w:right="95"/>
        <w:jc w:val="both"/>
        <w:rPr>
          <w:rFonts w:asciiTheme="majorHAnsi" w:hAnsiTheme="majorHAnsi"/>
          <w:sz w:val="24"/>
          <w:szCs w:val="24"/>
        </w:rPr>
      </w:pPr>
      <w:bookmarkStart w:id="0" w:name="_GoBack"/>
      <w:bookmarkEnd w:id="0"/>
    </w:p>
    <w:p w:rsidR="00EF3D2C" w:rsidRPr="00FC30F9" w:rsidRDefault="00EF3D2C" w:rsidP="00FC30F9">
      <w:pPr>
        <w:pStyle w:val="NoSpacing"/>
        <w:ind w:right="95"/>
        <w:jc w:val="both"/>
        <w:rPr>
          <w:rStyle w:val="SubtleReference"/>
        </w:rPr>
      </w:pPr>
      <w:r w:rsidRPr="00FC30F9">
        <w:rPr>
          <w:rStyle w:val="SubtleReference"/>
        </w:rPr>
        <w:t>Reference</w:t>
      </w:r>
    </w:p>
    <w:p w:rsidR="008B5F40" w:rsidRPr="00FC30F9" w:rsidRDefault="00051A9F" w:rsidP="00FC30F9">
      <w:pPr>
        <w:pStyle w:val="NoSpacing"/>
        <w:ind w:right="95"/>
        <w:jc w:val="both"/>
        <w:rPr>
          <w:rFonts w:asciiTheme="majorHAnsi" w:hAnsiTheme="majorHAnsi"/>
          <w:sz w:val="24"/>
          <w:szCs w:val="24"/>
        </w:rPr>
      </w:pPr>
      <w:hyperlink r:id="rId10" w:history="1">
        <w:r w:rsidR="00EF3D2C" w:rsidRPr="00FC30F9">
          <w:rPr>
            <w:rFonts w:asciiTheme="majorHAnsi" w:hAnsiTheme="majorHAnsi"/>
            <w:sz w:val="24"/>
            <w:szCs w:val="24"/>
          </w:rPr>
          <w:t>www.education.vic.gov.au/school/principals/spag/health/pages/medication.aspx</w:t>
        </w:r>
      </w:hyperlink>
    </w:p>
    <w:sectPr w:rsidR="008B5F40" w:rsidRPr="00FC30F9" w:rsidSect="00EC32BF">
      <w:headerReference w:type="default" r:id="rId11"/>
      <w:footerReference w:type="default" r:id="rId12"/>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A9F" w:rsidRDefault="00051A9F" w:rsidP="002E7D80">
      <w:pPr>
        <w:spacing w:after="0" w:line="240" w:lineRule="auto"/>
      </w:pPr>
      <w:r>
        <w:separator/>
      </w:r>
    </w:p>
  </w:endnote>
  <w:endnote w:type="continuationSeparator" w:id="0">
    <w:p w:rsidR="00051A9F" w:rsidRDefault="00051A9F" w:rsidP="002E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1097"/>
      <w:docPartObj>
        <w:docPartGallery w:val="Page Numbers (Bottom of Page)"/>
        <w:docPartUnique/>
      </w:docPartObj>
    </w:sdtPr>
    <w:sdtEndPr>
      <w:rPr>
        <w:noProof/>
      </w:rPr>
    </w:sdtEndPr>
    <w:sdtContent>
      <w:p w:rsidR="002E7D80" w:rsidRDefault="002E7D80" w:rsidP="00FC30F9">
        <w:pPr>
          <w:pStyle w:val="Footer"/>
          <w:jc w:val="center"/>
        </w:pPr>
        <w:r>
          <w:fldChar w:fldCharType="begin"/>
        </w:r>
        <w:r>
          <w:instrText xml:space="preserve"> PAGE   \* MERGEFORMAT </w:instrText>
        </w:r>
        <w:r>
          <w:fldChar w:fldCharType="separate"/>
        </w:r>
        <w:r w:rsidR="00F414E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A9F" w:rsidRDefault="00051A9F" w:rsidP="002E7D80">
      <w:pPr>
        <w:spacing w:after="0" w:line="240" w:lineRule="auto"/>
      </w:pPr>
      <w:r>
        <w:separator/>
      </w:r>
    </w:p>
  </w:footnote>
  <w:footnote w:type="continuationSeparator" w:id="0">
    <w:p w:rsidR="00051A9F" w:rsidRDefault="00051A9F" w:rsidP="002E7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6523"/>
      <w:gridCol w:w="2493"/>
    </w:tblGrid>
    <w:tr w:rsidR="002E7D80" w:rsidTr="00FC30F9">
      <w:trPr>
        <w:trHeight w:val="1691"/>
      </w:trPr>
      <w:tc>
        <w:tcPr>
          <w:tcW w:w="6912" w:type="dxa"/>
          <w:vAlign w:val="center"/>
        </w:tcPr>
        <w:p w:rsidR="002E7D80" w:rsidRPr="002E7D80" w:rsidRDefault="002E7D80" w:rsidP="00FC30F9">
          <w:pPr>
            <w:pStyle w:val="Title"/>
            <w:rPr>
              <w:b w:val="0"/>
            </w:rPr>
          </w:pPr>
          <w:r w:rsidRPr="00FC30F9">
            <w:rPr>
              <w:b w:val="0"/>
              <w:sz w:val="36"/>
            </w:rPr>
            <w:t>medication policy</w:t>
          </w:r>
        </w:p>
      </w:tc>
      <w:tc>
        <w:tcPr>
          <w:tcW w:w="2694" w:type="dxa"/>
        </w:tcPr>
        <w:p w:rsidR="002E7D80" w:rsidRDefault="002E7D80" w:rsidP="002E7D80">
          <w:pPr>
            <w:pStyle w:val="Title"/>
            <w:jc w:val="right"/>
          </w:pPr>
          <w:r>
            <w:rPr>
              <w:noProof/>
            </w:rPr>
            <w:drawing>
              <wp:anchor distT="0" distB="0" distL="114300" distR="114300" simplePos="0" relativeHeight="251659264" behindDoc="0" locked="0" layoutInCell="1" allowOverlap="1" wp14:anchorId="56A7E2E9" wp14:editId="01B8F471">
                <wp:simplePos x="0" y="0"/>
                <wp:positionH relativeFrom="column">
                  <wp:posOffset>324485</wp:posOffset>
                </wp:positionH>
                <wp:positionV relativeFrom="paragraph">
                  <wp:posOffset>59055</wp:posOffset>
                </wp:positionV>
                <wp:extent cx="908322" cy="9525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2E7D80" w:rsidRDefault="002E7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5CAD"/>
    <w:multiLevelType w:val="hybridMultilevel"/>
    <w:tmpl w:val="37EE11C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 w15:restartNumberingAfterBreak="0">
    <w:nsid w:val="01E71774"/>
    <w:multiLevelType w:val="hybridMultilevel"/>
    <w:tmpl w:val="D6ECA79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15:restartNumberingAfterBreak="0">
    <w:nsid w:val="027A3B3D"/>
    <w:multiLevelType w:val="hybridMultilevel"/>
    <w:tmpl w:val="BE38197A"/>
    <w:lvl w:ilvl="0" w:tplc="479812EC">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 w15:restartNumberingAfterBreak="0">
    <w:nsid w:val="088E4E77"/>
    <w:multiLevelType w:val="hybridMultilevel"/>
    <w:tmpl w:val="FC887952"/>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4" w15:restartNumberingAfterBreak="0">
    <w:nsid w:val="098C022E"/>
    <w:multiLevelType w:val="hybridMultilevel"/>
    <w:tmpl w:val="7F62455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AD24284"/>
    <w:multiLevelType w:val="hybridMultilevel"/>
    <w:tmpl w:val="FCB0881E"/>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6" w15:restartNumberingAfterBreak="0">
    <w:nsid w:val="0C221D86"/>
    <w:multiLevelType w:val="hybridMultilevel"/>
    <w:tmpl w:val="C306576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 w15:restartNumberingAfterBreak="0">
    <w:nsid w:val="132A62C7"/>
    <w:multiLevelType w:val="hybridMultilevel"/>
    <w:tmpl w:val="8980789A"/>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8" w15:restartNumberingAfterBreak="0">
    <w:nsid w:val="146C272D"/>
    <w:multiLevelType w:val="hybridMultilevel"/>
    <w:tmpl w:val="5B82E39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15D365D7"/>
    <w:multiLevelType w:val="hybridMultilevel"/>
    <w:tmpl w:val="4CCECE6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15:restartNumberingAfterBreak="0">
    <w:nsid w:val="1F5D7199"/>
    <w:multiLevelType w:val="hybridMultilevel"/>
    <w:tmpl w:val="AD40EF5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208251FB"/>
    <w:multiLevelType w:val="hybridMultilevel"/>
    <w:tmpl w:val="B630CC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25804E21"/>
    <w:multiLevelType w:val="hybridMultilevel"/>
    <w:tmpl w:val="3DC8AC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2689192F"/>
    <w:multiLevelType w:val="hybridMultilevel"/>
    <w:tmpl w:val="B2527A96"/>
    <w:lvl w:ilvl="0" w:tplc="479812EC">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14" w15:restartNumberingAfterBreak="0">
    <w:nsid w:val="29804BCF"/>
    <w:multiLevelType w:val="hybridMultilevel"/>
    <w:tmpl w:val="0C22C0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32465DD4"/>
    <w:multiLevelType w:val="hybridMultilevel"/>
    <w:tmpl w:val="C87CDD2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BDB72CF"/>
    <w:multiLevelType w:val="hybridMultilevel"/>
    <w:tmpl w:val="81480B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CFC46F7"/>
    <w:multiLevelType w:val="hybridMultilevel"/>
    <w:tmpl w:val="56A4291E"/>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18" w15:restartNumberingAfterBreak="0">
    <w:nsid w:val="41F87F3A"/>
    <w:multiLevelType w:val="hybridMultilevel"/>
    <w:tmpl w:val="6BC288F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491D2976"/>
    <w:multiLevelType w:val="hybridMultilevel"/>
    <w:tmpl w:val="9472645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0" w15:restartNumberingAfterBreak="0">
    <w:nsid w:val="514207F6"/>
    <w:multiLevelType w:val="hybridMultilevel"/>
    <w:tmpl w:val="173CDDA2"/>
    <w:lvl w:ilvl="0" w:tplc="479812EC">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1" w15:restartNumberingAfterBreak="0">
    <w:nsid w:val="54CE3133"/>
    <w:multiLevelType w:val="hybridMultilevel"/>
    <w:tmpl w:val="468022A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56610E0D"/>
    <w:multiLevelType w:val="hybridMultilevel"/>
    <w:tmpl w:val="A34898CE"/>
    <w:lvl w:ilvl="0" w:tplc="73FE762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96F31BB"/>
    <w:multiLevelType w:val="hybridMultilevel"/>
    <w:tmpl w:val="3312800E"/>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5DF12143"/>
    <w:multiLevelType w:val="hybridMultilevel"/>
    <w:tmpl w:val="0DFA9AFA"/>
    <w:lvl w:ilvl="0" w:tplc="73FE76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151932"/>
    <w:multiLevelType w:val="hybridMultilevel"/>
    <w:tmpl w:val="8482E99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5EF35892"/>
    <w:multiLevelType w:val="hybridMultilevel"/>
    <w:tmpl w:val="4808BF5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7" w15:restartNumberingAfterBreak="0">
    <w:nsid w:val="6A6B4FC5"/>
    <w:multiLevelType w:val="hybridMultilevel"/>
    <w:tmpl w:val="FE9C2E0C"/>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8" w15:restartNumberingAfterBreak="0">
    <w:nsid w:val="7023514D"/>
    <w:multiLevelType w:val="hybridMultilevel"/>
    <w:tmpl w:val="73E81AB6"/>
    <w:lvl w:ilvl="0" w:tplc="479812EC">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29" w15:restartNumberingAfterBreak="0">
    <w:nsid w:val="70430C2A"/>
    <w:multiLevelType w:val="hybridMultilevel"/>
    <w:tmpl w:val="A0008D08"/>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0" w15:restartNumberingAfterBreak="0">
    <w:nsid w:val="70F3700C"/>
    <w:multiLevelType w:val="hybridMultilevel"/>
    <w:tmpl w:val="B7888F40"/>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1" w15:restartNumberingAfterBreak="0">
    <w:nsid w:val="71A649E6"/>
    <w:multiLevelType w:val="hybridMultilevel"/>
    <w:tmpl w:val="80FA908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2" w15:restartNumberingAfterBreak="0">
    <w:nsid w:val="72AC6E26"/>
    <w:multiLevelType w:val="hybridMultilevel"/>
    <w:tmpl w:val="FD263AE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72FD2C98"/>
    <w:multiLevelType w:val="hybridMultilevel"/>
    <w:tmpl w:val="F9EA10C6"/>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74BF183F"/>
    <w:multiLevelType w:val="hybridMultilevel"/>
    <w:tmpl w:val="62B4EDE0"/>
    <w:lvl w:ilvl="0" w:tplc="0C090001">
      <w:start w:val="1"/>
      <w:numFmt w:val="bullet"/>
      <w:lvlText w:val=""/>
      <w:lvlJc w:val="left"/>
      <w:pPr>
        <w:ind w:left="1429" w:hanging="360"/>
      </w:pPr>
      <w:rPr>
        <w:rFonts w:ascii="Symbol" w:hAnsi="Symbol" w:hint="default"/>
      </w:rPr>
    </w:lvl>
    <w:lvl w:ilvl="1" w:tplc="31E0C052">
      <w:start w:val="5"/>
      <w:numFmt w:val="bullet"/>
      <w:lvlText w:val="•"/>
      <w:lvlJc w:val="left"/>
      <w:pPr>
        <w:ind w:left="2149" w:hanging="360"/>
      </w:pPr>
      <w:rPr>
        <w:rFonts w:ascii="Calibri" w:eastAsiaTheme="minorHAnsi" w:hAnsi="Calibri" w:cs="Arial"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5" w15:restartNumberingAfterBreak="0">
    <w:nsid w:val="75E22A3B"/>
    <w:multiLevelType w:val="hybridMultilevel"/>
    <w:tmpl w:val="BF86F9C0"/>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60B4C1D"/>
    <w:multiLevelType w:val="hybridMultilevel"/>
    <w:tmpl w:val="853E156C"/>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7" w15:restartNumberingAfterBreak="0">
    <w:nsid w:val="773338F6"/>
    <w:multiLevelType w:val="hybridMultilevel"/>
    <w:tmpl w:val="F0F46CE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8" w15:restartNumberingAfterBreak="0">
    <w:nsid w:val="7B1C3273"/>
    <w:multiLevelType w:val="hybridMultilevel"/>
    <w:tmpl w:val="2E6EC06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7D417C4A"/>
    <w:multiLevelType w:val="hybridMultilevel"/>
    <w:tmpl w:val="00B6A384"/>
    <w:lvl w:ilvl="0" w:tplc="0C090001">
      <w:start w:val="1"/>
      <w:numFmt w:val="bullet"/>
      <w:lvlText w:val=""/>
      <w:lvlJc w:val="left"/>
      <w:pPr>
        <w:ind w:left="2280" w:hanging="360"/>
      </w:pPr>
      <w:rPr>
        <w:rFonts w:ascii="Symbol" w:hAnsi="Symbol"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num w:numId="1">
    <w:abstractNumId w:val="10"/>
  </w:num>
  <w:num w:numId="2">
    <w:abstractNumId w:val="19"/>
  </w:num>
  <w:num w:numId="3">
    <w:abstractNumId w:val="16"/>
  </w:num>
  <w:num w:numId="4">
    <w:abstractNumId w:val="9"/>
  </w:num>
  <w:num w:numId="5">
    <w:abstractNumId w:val="17"/>
  </w:num>
  <w:num w:numId="6">
    <w:abstractNumId w:val="6"/>
  </w:num>
  <w:num w:numId="7">
    <w:abstractNumId w:val="3"/>
  </w:num>
  <w:num w:numId="8">
    <w:abstractNumId w:val="20"/>
  </w:num>
  <w:num w:numId="9">
    <w:abstractNumId w:val="27"/>
  </w:num>
  <w:num w:numId="10">
    <w:abstractNumId w:val="2"/>
  </w:num>
  <w:num w:numId="11">
    <w:abstractNumId w:val="28"/>
  </w:num>
  <w:num w:numId="12">
    <w:abstractNumId w:val="39"/>
  </w:num>
  <w:num w:numId="13">
    <w:abstractNumId w:val="7"/>
  </w:num>
  <w:num w:numId="14">
    <w:abstractNumId w:val="35"/>
  </w:num>
  <w:num w:numId="15">
    <w:abstractNumId w:val="32"/>
  </w:num>
  <w:num w:numId="16">
    <w:abstractNumId w:val="21"/>
  </w:num>
  <w:num w:numId="17">
    <w:abstractNumId w:val="18"/>
  </w:num>
  <w:num w:numId="18">
    <w:abstractNumId w:val="5"/>
  </w:num>
  <w:num w:numId="19">
    <w:abstractNumId w:val="36"/>
  </w:num>
  <w:num w:numId="20">
    <w:abstractNumId w:val="29"/>
  </w:num>
  <w:num w:numId="21">
    <w:abstractNumId w:val="13"/>
  </w:num>
  <w:num w:numId="22">
    <w:abstractNumId w:val="30"/>
  </w:num>
  <w:num w:numId="23">
    <w:abstractNumId w:val="0"/>
  </w:num>
  <w:num w:numId="24">
    <w:abstractNumId w:val="31"/>
  </w:num>
  <w:num w:numId="25">
    <w:abstractNumId w:val="15"/>
  </w:num>
  <w:num w:numId="26">
    <w:abstractNumId w:val="12"/>
  </w:num>
  <w:num w:numId="27">
    <w:abstractNumId w:val="23"/>
  </w:num>
  <w:num w:numId="28">
    <w:abstractNumId w:val="25"/>
  </w:num>
  <w:num w:numId="29">
    <w:abstractNumId w:val="34"/>
  </w:num>
  <w:num w:numId="30">
    <w:abstractNumId w:val="11"/>
  </w:num>
  <w:num w:numId="31">
    <w:abstractNumId w:val="33"/>
  </w:num>
  <w:num w:numId="32">
    <w:abstractNumId w:val="38"/>
  </w:num>
  <w:num w:numId="33">
    <w:abstractNumId w:val="14"/>
  </w:num>
  <w:num w:numId="34">
    <w:abstractNumId w:val="4"/>
  </w:num>
  <w:num w:numId="35">
    <w:abstractNumId w:val="8"/>
  </w:num>
  <w:num w:numId="36">
    <w:abstractNumId w:val="1"/>
  </w:num>
  <w:num w:numId="37">
    <w:abstractNumId w:val="37"/>
  </w:num>
  <w:num w:numId="38">
    <w:abstractNumId w:val="26"/>
  </w:num>
  <w:num w:numId="39">
    <w:abstractNumId w:val="22"/>
  </w:num>
  <w:num w:numId="4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072A0"/>
    <w:rsid w:val="000276EB"/>
    <w:rsid w:val="000302A3"/>
    <w:rsid w:val="00051A9F"/>
    <w:rsid w:val="0007735E"/>
    <w:rsid w:val="00091DD9"/>
    <w:rsid w:val="00135515"/>
    <w:rsid w:val="00171C2E"/>
    <w:rsid w:val="00177E8B"/>
    <w:rsid w:val="001B403E"/>
    <w:rsid w:val="001B4268"/>
    <w:rsid w:val="001D4FF1"/>
    <w:rsid w:val="001D6C99"/>
    <w:rsid w:val="00216FF9"/>
    <w:rsid w:val="0025600E"/>
    <w:rsid w:val="002B1FC1"/>
    <w:rsid w:val="002B4F75"/>
    <w:rsid w:val="002C7F9C"/>
    <w:rsid w:val="002E46DB"/>
    <w:rsid w:val="002E7D80"/>
    <w:rsid w:val="00365E49"/>
    <w:rsid w:val="003A073E"/>
    <w:rsid w:val="003C0605"/>
    <w:rsid w:val="003D6325"/>
    <w:rsid w:val="003E5C59"/>
    <w:rsid w:val="00410153"/>
    <w:rsid w:val="0047793B"/>
    <w:rsid w:val="004936BB"/>
    <w:rsid w:val="004F7C56"/>
    <w:rsid w:val="0054391C"/>
    <w:rsid w:val="0056622E"/>
    <w:rsid w:val="005E3B6A"/>
    <w:rsid w:val="005F24F0"/>
    <w:rsid w:val="00615943"/>
    <w:rsid w:val="006342C1"/>
    <w:rsid w:val="006B1BE6"/>
    <w:rsid w:val="006B580B"/>
    <w:rsid w:val="00701CB8"/>
    <w:rsid w:val="00714309"/>
    <w:rsid w:val="00715464"/>
    <w:rsid w:val="00722273"/>
    <w:rsid w:val="00734C68"/>
    <w:rsid w:val="007A3168"/>
    <w:rsid w:val="007B26AF"/>
    <w:rsid w:val="007C0DB5"/>
    <w:rsid w:val="007C35C5"/>
    <w:rsid w:val="008001EE"/>
    <w:rsid w:val="00821A97"/>
    <w:rsid w:val="008667A3"/>
    <w:rsid w:val="008A3088"/>
    <w:rsid w:val="008B5F40"/>
    <w:rsid w:val="008D0106"/>
    <w:rsid w:val="008F6296"/>
    <w:rsid w:val="00912DA4"/>
    <w:rsid w:val="00931966"/>
    <w:rsid w:val="00992440"/>
    <w:rsid w:val="009E5C0C"/>
    <w:rsid w:val="009F0537"/>
    <w:rsid w:val="00A65D2A"/>
    <w:rsid w:val="00A75280"/>
    <w:rsid w:val="00A97010"/>
    <w:rsid w:val="00AA29D3"/>
    <w:rsid w:val="00AB2816"/>
    <w:rsid w:val="00B32355"/>
    <w:rsid w:val="00B401D3"/>
    <w:rsid w:val="00B6447A"/>
    <w:rsid w:val="00B85E6B"/>
    <w:rsid w:val="00BE2EA6"/>
    <w:rsid w:val="00BE53ED"/>
    <w:rsid w:val="00BE67C8"/>
    <w:rsid w:val="00C44010"/>
    <w:rsid w:val="00CA2E96"/>
    <w:rsid w:val="00D02305"/>
    <w:rsid w:val="00D42A2E"/>
    <w:rsid w:val="00DB36B6"/>
    <w:rsid w:val="00DB5EB1"/>
    <w:rsid w:val="00DC05BD"/>
    <w:rsid w:val="00DC79AA"/>
    <w:rsid w:val="00DD0BCB"/>
    <w:rsid w:val="00DD7F58"/>
    <w:rsid w:val="00E11190"/>
    <w:rsid w:val="00E23346"/>
    <w:rsid w:val="00E71FB6"/>
    <w:rsid w:val="00E92890"/>
    <w:rsid w:val="00EC32BF"/>
    <w:rsid w:val="00EC419C"/>
    <w:rsid w:val="00EF3D2C"/>
    <w:rsid w:val="00F06EB5"/>
    <w:rsid w:val="00F25DA8"/>
    <w:rsid w:val="00F405D3"/>
    <w:rsid w:val="00F414E9"/>
    <w:rsid w:val="00FC0C33"/>
    <w:rsid w:val="00FC30F9"/>
    <w:rsid w:val="00FE6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88DF"/>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4F7C56"/>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qFormat/>
    <w:rsid w:val="005E3B6A"/>
    <w:rPr>
      <w:b w:val="0"/>
      <w:bCs w:val="0"/>
      <w:i/>
      <w:iCs/>
    </w:rPr>
  </w:style>
  <w:style w:type="character" w:styleId="Strong">
    <w:name w:val="Strong"/>
    <w:uiPriority w:val="22"/>
    <w:qFormat/>
    <w:rsid w:val="003A073E"/>
    <w:rPr>
      <w:b/>
      <w:bCs/>
      <w:i w:val="0"/>
      <w:iCs w:val="0"/>
    </w:rPr>
  </w:style>
  <w:style w:type="paragraph" w:styleId="BodyTextIndent">
    <w:name w:val="Body Text Indent"/>
    <w:basedOn w:val="Normal"/>
    <w:link w:val="BodyTextIndentChar"/>
    <w:rsid w:val="000072A0"/>
    <w:pPr>
      <w:spacing w:after="0" w:line="240" w:lineRule="auto"/>
      <w:ind w:left="175" w:hanging="175"/>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0072A0"/>
    <w:rPr>
      <w:rFonts w:ascii="Times New Roman" w:eastAsia="Times New Roman" w:hAnsi="Times New Roman" w:cs="Times New Roman"/>
      <w:sz w:val="20"/>
      <w:szCs w:val="20"/>
      <w:lang w:val="en-US"/>
    </w:rPr>
  </w:style>
  <w:style w:type="paragraph" w:customStyle="1" w:styleId="Default">
    <w:name w:val="Default"/>
    <w:rsid w:val="006B580B"/>
    <w:pPr>
      <w:autoSpaceDE w:val="0"/>
      <w:autoSpaceDN w:val="0"/>
      <w:adjustRightInd w:val="0"/>
      <w:spacing w:after="0" w:line="240" w:lineRule="auto"/>
    </w:pPr>
    <w:rPr>
      <w:rFonts w:ascii="Arial" w:eastAsia="Calibri" w:hAnsi="Arial" w:cs="Arial"/>
      <w:color w:val="000000"/>
      <w:sz w:val="24"/>
      <w:szCs w:val="24"/>
      <w:lang w:eastAsia="en-AU"/>
    </w:rPr>
  </w:style>
  <w:style w:type="character" w:customStyle="1" w:styleId="Heading1Char">
    <w:name w:val="Heading 1 Char"/>
    <w:basedOn w:val="DefaultParagraphFont"/>
    <w:link w:val="Heading1"/>
    <w:rsid w:val="004F7C56"/>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2E7D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D80"/>
  </w:style>
  <w:style w:type="paragraph" w:styleId="Title">
    <w:name w:val="Title"/>
    <w:basedOn w:val="Normal"/>
    <w:link w:val="TitleChar"/>
    <w:qFormat/>
    <w:rsid w:val="002E7D80"/>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2E7D80"/>
    <w:rPr>
      <w:rFonts w:asciiTheme="majorHAnsi" w:eastAsia="Times New Roman" w:hAnsiTheme="majorHAnsi" w:cs="Times New Roman"/>
      <w:b/>
      <w:caps/>
      <w:sz w:val="28"/>
      <w:szCs w:val="24"/>
    </w:rPr>
  </w:style>
  <w:style w:type="table" w:styleId="TableGrid">
    <w:name w:val="Table Grid"/>
    <w:basedOn w:val="TableNormal"/>
    <w:rsid w:val="002E7D80"/>
    <w:pPr>
      <w:spacing w:after="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E7D80"/>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ducation.vic.gov.au/school/principals/spag/health/pages/medication.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6CFBA-9B95-4BC0-8DEE-D71FC60C3453}">
  <ds:schemaRefs>
    <ds:schemaRef ds:uri="http://schemas.microsoft.com/sharepoint/v3/contenttype/forms"/>
  </ds:schemaRefs>
</ds:datastoreItem>
</file>

<file path=customXml/itemProps2.xml><?xml version="1.0" encoding="utf-8"?>
<ds:datastoreItem xmlns:ds="http://schemas.openxmlformats.org/officeDocument/2006/customXml" ds:itemID="{351F8A8D-AB7D-4A63-BC89-07D14BBDA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40CD5-2E57-4D0A-BB45-5497A66DC1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7</cp:revision>
  <dcterms:created xsi:type="dcterms:W3CDTF">2017-02-16T04:14:00Z</dcterms:created>
  <dcterms:modified xsi:type="dcterms:W3CDTF">2018-01-01T05:59:00Z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