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902" w:rsidRPr="0099597C" w:rsidRDefault="0099597C" w:rsidP="0099597C">
      <w:pPr>
        <w:pStyle w:val="NoSpacing"/>
        <w:ind w:right="-46"/>
        <w:jc w:val="both"/>
        <w:rPr>
          <w:rFonts w:asciiTheme="majorHAnsi" w:hAnsiTheme="majorHAnsi"/>
          <w:smallCaps/>
          <w:sz w:val="24"/>
          <w:szCs w:val="24"/>
          <w:u w:val="single"/>
        </w:rPr>
      </w:pPr>
      <w:r>
        <w:rPr>
          <w:rStyle w:val="SubtleReference"/>
          <w:szCs w:val="24"/>
        </w:rPr>
        <w:t>Rationale</w:t>
      </w:r>
    </w:p>
    <w:p w:rsidR="00000902" w:rsidRPr="00000902" w:rsidRDefault="003B37B6" w:rsidP="0099597C">
      <w:pPr>
        <w:pStyle w:val="NoSpacing"/>
        <w:numPr>
          <w:ilvl w:val="0"/>
          <w:numId w:val="14"/>
        </w:numPr>
        <w:ind w:right="-46"/>
        <w:jc w:val="both"/>
        <w:rPr>
          <w:rFonts w:asciiTheme="majorHAnsi" w:hAnsiTheme="majorHAnsi"/>
          <w:sz w:val="24"/>
          <w:szCs w:val="24"/>
          <w:lang w:eastAsia="en-AU"/>
        </w:rPr>
      </w:pPr>
      <w:r w:rsidRPr="00000902">
        <w:rPr>
          <w:rFonts w:asciiTheme="majorHAnsi" w:eastAsia="Calibri" w:hAnsiTheme="majorHAnsi"/>
          <w:sz w:val="24"/>
          <w:szCs w:val="24"/>
          <w:lang w:eastAsia="en-AU"/>
        </w:rPr>
        <w:t xml:space="preserve">Incursions enable </w:t>
      </w:r>
      <w:r w:rsidR="00172631" w:rsidRPr="00000902">
        <w:rPr>
          <w:rFonts w:asciiTheme="majorHAnsi" w:eastAsia="Calibri" w:hAnsiTheme="majorHAnsi"/>
          <w:sz w:val="24"/>
          <w:szCs w:val="24"/>
          <w:lang w:eastAsia="en-AU"/>
        </w:rPr>
        <w:t>children</w:t>
      </w:r>
      <w:r w:rsidRPr="00000902">
        <w:rPr>
          <w:rFonts w:asciiTheme="majorHAnsi" w:eastAsia="Calibri" w:hAnsiTheme="majorHAnsi"/>
          <w:sz w:val="24"/>
          <w:szCs w:val="24"/>
          <w:lang w:eastAsia="en-AU"/>
        </w:rPr>
        <w:t xml:space="preserve"> to further their learning by complementing classroom lessons with experts and resources from outside the immediate school community.  Incursions complement, and are an important aspect of the educational programs offered at the school</w:t>
      </w:r>
      <w:r w:rsidRPr="00000902">
        <w:rPr>
          <w:rFonts w:asciiTheme="majorHAnsi" w:eastAsia="Calibri" w:hAnsiTheme="majorHAnsi"/>
          <w:sz w:val="24"/>
          <w:szCs w:val="24"/>
        </w:rPr>
        <w:t>.</w:t>
      </w:r>
    </w:p>
    <w:p w:rsidR="00000902" w:rsidRPr="00000902" w:rsidRDefault="003B37B6" w:rsidP="0099597C">
      <w:pPr>
        <w:pStyle w:val="NoSpacing"/>
        <w:numPr>
          <w:ilvl w:val="0"/>
          <w:numId w:val="14"/>
        </w:numPr>
        <w:ind w:right="-46"/>
        <w:jc w:val="both"/>
        <w:rPr>
          <w:rFonts w:asciiTheme="majorHAnsi" w:hAnsiTheme="majorHAnsi"/>
          <w:sz w:val="24"/>
          <w:szCs w:val="24"/>
          <w:lang w:eastAsia="en-AU"/>
        </w:rPr>
      </w:pPr>
      <w:r w:rsidRPr="00000902">
        <w:rPr>
          <w:rFonts w:asciiTheme="majorHAnsi" w:eastAsia="Calibri" w:hAnsiTheme="majorHAnsi"/>
          <w:sz w:val="24"/>
          <w:szCs w:val="24"/>
        </w:rPr>
        <w:t xml:space="preserve">Coaching clinics, music teaching or other extra-curricular activities are considered incursions </w:t>
      </w:r>
      <w:proofErr w:type="gramStart"/>
      <w:r w:rsidRPr="00000902">
        <w:rPr>
          <w:rFonts w:asciiTheme="majorHAnsi" w:eastAsia="Calibri" w:hAnsiTheme="majorHAnsi"/>
          <w:sz w:val="24"/>
          <w:szCs w:val="24"/>
        </w:rPr>
        <w:t>for the purpose of</w:t>
      </w:r>
      <w:proofErr w:type="gramEnd"/>
      <w:r w:rsidRPr="00000902">
        <w:rPr>
          <w:rFonts w:asciiTheme="majorHAnsi" w:eastAsia="Calibri" w:hAnsiTheme="majorHAnsi"/>
          <w:sz w:val="24"/>
          <w:szCs w:val="24"/>
        </w:rPr>
        <w:t xml:space="preserve"> this policy.</w:t>
      </w:r>
    </w:p>
    <w:p w:rsidR="00BC54CF" w:rsidRPr="00000902" w:rsidRDefault="00BC54CF" w:rsidP="0099597C">
      <w:pPr>
        <w:pStyle w:val="NoSpacing"/>
        <w:numPr>
          <w:ilvl w:val="0"/>
          <w:numId w:val="14"/>
        </w:numPr>
        <w:ind w:right="-46"/>
        <w:jc w:val="both"/>
        <w:rPr>
          <w:rFonts w:asciiTheme="majorHAnsi" w:hAnsiTheme="majorHAnsi"/>
          <w:sz w:val="24"/>
          <w:szCs w:val="24"/>
          <w:lang w:eastAsia="en-AU"/>
        </w:rPr>
      </w:pPr>
      <w:r w:rsidRPr="00000902">
        <w:rPr>
          <w:rFonts w:asciiTheme="majorHAnsi" w:eastAsia="Calibri" w:hAnsiTheme="majorHAnsi"/>
          <w:sz w:val="24"/>
          <w:szCs w:val="24"/>
        </w:rPr>
        <w:t xml:space="preserve">The school has a responsibility to ensure the safety of </w:t>
      </w:r>
      <w:r w:rsidR="00172631" w:rsidRPr="00000902">
        <w:rPr>
          <w:rFonts w:asciiTheme="majorHAnsi" w:eastAsia="Calibri" w:hAnsiTheme="majorHAnsi"/>
          <w:sz w:val="24"/>
          <w:szCs w:val="24"/>
        </w:rPr>
        <w:t>children</w:t>
      </w:r>
      <w:r w:rsidRPr="00000902">
        <w:rPr>
          <w:rFonts w:asciiTheme="majorHAnsi" w:eastAsia="Calibri" w:hAnsiTheme="majorHAnsi"/>
          <w:sz w:val="24"/>
          <w:szCs w:val="24"/>
        </w:rPr>
        <w:t xml:space="preserve"> working with external providers.</w:t>
      </w:r>
    </w:p>
    <w:p w:rsidR="00000902" w:rsidRPr="00000902" w:rsidRDefault="00000902" w:rsidP="0099597C">
      <w:pPr>
        <w:pStyle w:val="NoSpacing"/>
        <w:ind w:right="-46"/>
        <w:jc w:val="both"/>
        <w:rPr>
          <w:rFonts w:asciiTheme="majorHAnsi" w:hAnsiTheme="majorHAnsi"/>
          <w:sz w:val="24"/>
          <w:szCs w:val="24"/>
          <w:lang w:eastAsia="en-AU"/>
        </w:rPr>
      </w:pPr>
    </w:p>
    <w:p w:rsidR="003B37B6" w:rsidRPr="00000902" w:rsidRDefault="003B37B6" w:rsidP="0099597C">
      <w:pPr>
        <w:pStyle w:val="NoSpacing"/>
        <w:ind w:right="-46"/>
        <w:jc w:val="both"/>
        <w:rPr>
          <w:rStyle w:val="SubtleReference"/>
          <w:szCs w:val="24"/>
        </w:rPr>
      </w:pPr>
      <w:r w:rsidRPr="00000902">
        <w:rPr>
          <w:rStyle w:val="SubtleReference"/>
          <w:szCs w:val="24"/>
        </w:rPr>
        <w:t>Purpose</w:t>
      </w:r>
    </w:p>
    <w:p w:rsidR="003B37B6" w:rsidRPr="00000902" w:rsidRDefault="003B37B6" w:rsidP="0099597C">
      <w:pPr>
        <w:pStyle w:val="NoSpacing"/>
        <w:numPr>
          <w:ilvl w:val="0"/>
          <w:numId w:val="14"/>
        </w:numPr>
        <w:ind w:right="-46"/>
        <w:jc w:val="both"/>
        <w:rPr>
          <w:rFonts w:asciiTheme="majorHAnsi" w:eastAsia="Calibri" w:hAnsiTheme="majorHAnsi"/>
          <w:sz w:val="24"/>
          <w:szCs w:val="24"/>
          <w:lang w:eastAsia="en-AU"/>
        </w:rPr>
      </w:pPr>
      <w:r w:rsidRPr="00000902">
        <w:rPr>
          <w:rFonts w:asciiTheme="majorHAnsi" w:eastAsia="Calibri" w:hAnsiTheme="majorHAnsi"/>
          <w:sz w:val="24"/>
          <w:szCs w:val="24"/>
          <w:lang w:eastAsia="en-AU"/>
        </w:rPr>
        <w:t xml:space="preserve">To reinforce, complement and extend the learning opportunities beyond the </w:t>
      </w:r>
      <w:r w:rsidRPr="00000902">
        <w:rPr>
          <w:rFonts w:asciiTheme="majorHAnsi" w:eastAsia="Calibri" w:hAnsiTheme="majorHAnsi"/>
          <w:sz w:val="24"/>
          <w:szCs w:val="24"/>
        </w:rPr>
        <w:t xml:space="preserve">immediate </w:t>
      </w:r>
      <w:r w:rsidRPr="00000902">
        <w:rPr>
          <w:rFonts w:asciiTheme="majorHAnsi" w:eastAsia="Calibri" w:hAnsiTheme="majorHAnsi"/>
          <w:sz w:val="24"/>
          <w:szCs w:val="24"/>
          <w:lang w:eastAsia="en-AU"/>
        </w:rPr>
        <w:t>classroom.</w:t>
      </w:r>
    </w:p>
    <w:p w:rsidR="003B37B6" w:rsidRPr="00000902" w:rsidRDefault="003B37B6" w:rsidP="0099597C">
      <w:pPr>
        <w:pStyle w:val="NoSpacing"/>
        <w:numPr>
          <w:ilvl w:val="0"/>
          <w:numId w:val="14"/>
        </w:numPr>
        <w:ind w:right="-46"/>
        <w:jc w:val="both"/>
        <w:rPr>
          <w:rFonts w:asciiTheme="majorHAnsi" w:eastAsia="Calibri" w:hAnsiTheme="majorHAnsi"/>
          <w:sz w:val="24"/>
          <w:szCs w:val="24"/>
          <w:lang w:eastAsia="en-AU"/>
        </w:rPr>
      </w:pPr>
      <w:r w:rsidRPr="00000902">
        <w:rPr>
          <w:rFonts w:asciiTheme="majorHAnsi" w:eastAsia="Calibri" w:hAnsiTheme="majorHAnsi"/>
          <w:sz w:val="24"/>
          <w:szCs w:val="24"/>
          <w:lang w:eastAsia="en-AU"/>
        </w:rPr>
        <w:t>To develop an understanding that learning is not limited to school and teachers, and that valuable and powerful learning is often achieved with other people and experiences.</w:t>
      </w:r>
    </w:p>
    <w:p w:rsidR="00BC54CF" w:rsidRPr="00000902" w:rsidRDefault="00BC54CF" w:rsidP="0099597C">
      <w:pPr>
        <w:pStyle w:val="NoSpacing"/>
        <w:numPr>
          <w:ilvl w:val="0"/>
          <w:numId w:val="14"/>
        </w:numPr>
        <w:ind w:right="-46"/>
        <w:jc w:val="both"/>
        <w:rPr>
          <w:rFonts w:asciiTheme="majorHAnsi" w:eastAsia="Calibri" w:hAnsiTheme="majorHAnsi"/>
          <w:sz w:val="24"/>
          <w:szCs w:val="24"/>
        </w:rPr>
      </w:pPr>
      <w:r w:rsidRPr="00000902">
        <w:rPr>
          <w:rFonts w:asciiTheme="majorHAnsi" w:eastAsia="Calibri" w:hAnsiTheme="majorHAnsi"/>
          <w:sz w:val="24"/>
          <w:szCs w:val="24"/>
        </w:rPr>
        <w:t xml:space="preserve">To ensure the safety of </w:t>
      </w:r>
      <w:r w:rsidR="00172631" w:rsidRPr="00000902">
        <w:rPr>
          <w:rFonts w:asciiTheme="majorHAnsi" w:eastAsia="Calibri" w:hAnsiTheme="majorHAnsi"/>
          <w:sz w:val="24"/>
          <w:szCs w:val="24"/>
        </w:rPr>
        <w:t>children</w:t>
      </w:r>
      <w:r w:rsidRPr="00000902">
        <w:rPr>
          <w:rFonts w:asciiTheme="majorHAnsi" w:eastAsia="Calibri" w:hAnsiTheme="majorHAnsi"/>
          <w:sz w:val="24"/>
          <w:szCs w:val="24"/>
        </w:rPr>
        <w:t xml:space="preserve"> </w:t>
      </w:r>
      <w:r w:rsidR="00FC4445" w:rsidRPr="00000902">
        <w:rPr>
          <w:rFonts w:asciiTheme="majorHAnsi" w:eastAsia="Calibri" w:hAnsiTheme="majorHAnsi"/>
          <w:sz w:val="24"/>
          <w:szCs w:val="24"/>
        </w:rPr>
        <w:t xml:space="preserve">at </w:t>
      </w:r>
      <w:r w:rsidR="001B603A" w:rsidRPr="00000902">
        <w:rPr>
          <w:rFonts w:asciiTheme="majorHAnsi" w:eastAsia="Calibri" w:hAnsiTheme="majorHAnsi"/>
          <w:sz w:val="24"/>
          <w:szCs w:val="24"/>
        </w:rPr>
        <w:t>Bayside P-12 College</w:t>
      </w:r>
      <w:r w:rsidR="00FC4445" w:rsidRPr="00000902">
        <w:rPr>
          <w:rFonts w:asciiTheme="majorHAnsi" w:eastAsia="Calibri" w:hAnsiTheme="majorHAnsi"/>
          <w:sz w:val="24"/>
          <w:szCs w:val="24"/>
        </w:rPr>
        <w:t xml:space="preserve"> </w:t>
      </w:r>
      <w:r w:rsidRPr="00000902">
        <w:rPr>
          <w:rFonts w:asciiTheme="majorHAnsi" w:eastAsia="Calibri" w:hAnsiTheme="majorHAnsi"/>
          <w:sz w:val="24"/>
          <w:szCs w:val="24"/>
        </w:rPr>
        <w:t>working with external providers.</w:t>
      </w:r>
    </w:p>
    <w:p w:rsidR="003B37B6" w:rsidRPr="00000902" w:rsidRDefault="003B37B6" w:rsidP="0099597C">
      <w:pPr>
        <w:pStyle w:val="NoSpacing"/>
        <w:numPr>
          <w:ilvl w:val="0"/>
          <w:numId w:val="14"/>
        </w:numPr>
        <w:ind w:right="-46"/>
        <w:jc w:val="both"/>
        <w:rPr>
          <w:rFonts w:asciiTheme="majorHAnsi" w:eastAsia="Calibri" w:hAnsiTheme="majorHAnsi"/>
          <w:sz w:val="24"/>
          <w:szCs w:val="24"/>
          <w:lang w:eastAsia="en-AU"/>
        </w:rPr>
      </w:pPr>
      <w:r w:rsidRPr="00000902">
        <w:rPr>
          <w:rFonts w:asciiTheme="majorHAnsi" w:eastAsia="Calibri" w:hAnsiTheme="majorHAnsi"/>
          <w:sz w:val="24"/>
          <w:szCs w:val="24"/>
          <w:lang w:eastAsia="en-AU"/>
        </w:rPr>
        <w:t xml:space="preserve">To ensure that appropriate standards of safety and compliance by the provider are in place </w:t>
      </w:r>
      <w:proofErr w:type="gramStart"/>
      <w:r w:rsidRPr="00000902">
        <w:rPr>
          <w:rFonts w:asciiTheme="majorHAnsi" w:eastAsia="Calibri" w:hAnsiTheme="majorHAnsi"/>
          <w:sz w:val="24"/>
          <w:szCs w:val="24"/>
          <w:lang w:eastAsia="en-AU"/>
        </w:rPr>
        <w:t>at all times</w:t>
      </w:r>
      <w:proofErr w:type="gramEnd"/>
      <w:r w:rsidRPr="00000902">
        <w:rPr>
          <w:rFonts w:asciiTheme="majorHAnsi" w:eastAsia="Calibri" w:hAnsiTheme="majorHAnsi"/>
          <w:sz w:val="24"/>
          <w:szCs w:val="24"/>
          <w:lang w:eastAsia="en-AU"/>
        </w:rPr>
        <w:t>.</w:t>
      </w:r>
    </w:p>
    <w:p w:rsidR="003B37B6" w:rsidRPr="00000902" w:rsidRDefault="003B37B6" w:rsidP="0099597C">
      <w:pPr>
        <w:pStyle w:val="NoSpacing"/>
        <w:numPr>
          <w:ilvl w:val="0"/>
          <w:numId w:val="14"/>
        </w:numPr>
        <w:ind w:right="-46"/>
        <w:jc w:val="both"/>
        <w:rPr>
          <w:rFonts w:asciiTheme="majorHAnsi" w:eastAsia="Calibri" w:hAnsiTheme="majorHAnsi"/>
          <w:sz w:val="24"/>
          <w:szCs w:val="24"/>
          <w:lang w:eastAsia="en-AU"/>
        </w:rPr>
      </w:pPr>
      <w:r w:rsidRPr="00000902">
        <w:rPr>
          <w:rFonts w:asciiTheme="majorHAnsi" w:eastAsia="Calibri" w:hAnsiTheme="majorHAnsi"/>
          <w:sz w:val="24"/>
          <w:szCs w:val="24"/>
          <w:lang w:eastAsia="en-AU"/>
        </w:rPr>
        <w:t>To establish protocols for allowing services to be provided at the school by external providers.</w:t>
      </w:r>
    </w:p>
    <w:p w:rsidR="0020017E" w:rsidRPr="00000902" w:rsidRDefault="0020017E" w:rsidP="0099597C">
      <w:pPr>
        <w:pStyle w:val="NoSpacing"/>
        <w:numPr>
          <w:ilvl w:val="0"/>
          <w:numId w:val="14"/>
        </w:numPr>
        <w:ind w:right="-46"/>
        <w:jc w:val="both"/>
        <w:rPr>
          <w:rFonts w:asciiTheme="majorHAnsi" w:hAnsiTheme="majorHAnsi" w:cs="Arial"/>
          <w:sz w:val="24"/>
          <w:szCs w:val="24"/>
        </w:rPr>
      </w:pPr>
      <w:r w:rsidRPr="00000902">
        <w:rPr>
          <w:rFonts w:asciiTheme="majorHAnsi" w:hAnsiTheme="majorHAnsi" w:cs="Arial"/>
          <w:sz w:val="24"/>
          <w:szCs w:val="24"/>
        </w:rPr>
        <w:t>To ensure the school has strategies to enhance compliance with the Child Safe Standards            2 and 4.</w:t>
      </w:r>
    </w:p>
    <w:p w:rsidR="0020017E" w:rsidRPr="0099597C" w:rsidRDefault="0020017E" w:rsidP="0099597C">
      <w:pPr>
        <w:pStyle w:val="NoSpacing"/>
        <w:numPr>
          <w:ilvl w:val="0"/>
          <w:numId w:val="14"/>
        </w:numPr>
        <w:ind w:right="-46"/>
        <w:jc w:val="both"/>
        <w:rPr>
          <w:rFonts w:asciiTheme="majorHAnsi" w:hAnsiTheme="majorHAnsi" w:cs="Arial"/>
          <w:sz w:val="24"/>
          <w:szCs w:val="24"/>
        </w:rPr>
      </w:pPr>
      <w:r w:rsidRPr="00000902">
        <w:rPr>
          <w:rFonts w:asciiTheme="majorHAnsi" w:hAnsiTheme="majorHAnsi" w:cs="Arial"/>
          <w:sz w:val="24"/>
          <w:szCs w:val="24"/>
        </w:rPr>
        <w:t xml:space="preserve">To ensure the </w:t>
      </w:r>
      <w:r w:rsidR="00172631" w:rsidRPr="00000902">
        <w:rPr>
          <w:rFonts w:asciiTheme="majorHAnsi" w:hAnsiTheme="majorHAnsi" w:cs="Arial"/>
          <w:sz w:val="24"/>
          <w:szCs w:val="24"/>
        </w:rPr>
        <w:t>College</w:t>
      </w:r>
      <w:r w:rsidRPr="00000902">
        <w:rPr>
          <w:rFonts w:asciiTheme="majorHAnsi" w:hAnsiTheme="majorHAnsi" w:cs="Arial"/>
          <w:sz w:val="24"/>
          <w:szCs w:val="24"/>
        </w:rPr>
        <w:t xml:space="preserve"> discharges its duty of care towards </w:t>
      </w:r>
      <w:r w:rsidR="00172631" w:rsidRPr="00000902">
        <w:rPr>
          <w:rFonts w:asciiTheme="majorHAnsi" w:hAnsiTheme="majorHAnsi" w:cs="Arial"/>
          <w:sz w:val="24"/>
          <w:szCs w:val="24"/>
        </w:rPr>
        <w:t>children</w:t>
      </w:r>
      <w:r w:rsidRPr="00000902">
        <w:rPr>
          <w:rFonts w:asciiTheme="majorHAnsi" w:hAnsiTheme="majorHAnsi" w:cs="Arial"/>
          <w:sz w:val="24"/>
          <w:szCs w:val="24"/>
        </w:rPr>
        <w:t>.</w:t>
      </w:r>
    </w:p>
    <w:p w:rsidR="00000902" w:rsidRPr="00000902" w:rsidRDefault="00000902" w:rsidP="0099597C">
      <w:pPr>
        <w:pStyle w:val="NoSpacing"/>
        <w:ind w:right="-46"/>
        <w:jc w:val="both"/>
        <w:rPr>
          <w:rFonts w:asciiTheme="majorHAnsi" w:hAnsiTheme="majorHAnsi"/>
          <w:b/>
          <w:sz w:val="24"/>
          <w:szCs w:val="24"/>
          <w:u w:val="single"/>
          <w:lang w:eastAsia="en-AU"/>
        </w:rPr>
      </w:pPr>
    </w:p>
    <w:p w:rsidR="003B37B6" w:rsidRPr="00000902" w:rsidRDefault="003B37B6" w:rsidP="0099597C">
      <w:pPr>
        <w:pStyle w:val="NoSpacing"/>
        <w:ind w:right="-46"/>
        <w:jc w:val="both"/>
        <w:rPr>
          <w:rStyle w:val="SubtleReference"/>
          <w:szCs w:val="24"/>
        </w:rPr>
      </w:pPr>
      <w:r w:rsidRPr="00000902">
        <w:rPr>
          <w:rStyle w:val="SubtleReference"/>
          <w:szCs w:val="24"/>
        </w:rPr>
        <w:t>Definition</w:t>
      </w:r>
    </w:p>
    <w:p w:rsidR="003B37B6" w:rsidRPr="00000902" w:rsidRDefault="003B37B6" w:rsidP="0099597C">
      <w:pPr>
        <w:pStyle w:val="NoSpacing"/>
        <w:ind w:right="-46"/>
        <w:jc w:val="both"/>
        <w:rPr>
          <w:rFonts w:asciiTheme="majorHAnsi" w:hAnsiTheme="majorHAnsi"/>
          <w:sz w:val="24"/>
          <w:szCs w:val="24"/>
          <w:lang w:eastAsia="en-AU"/>
        </w:rPr>
      </w:pPr>
      <w:r w:rsidRPr="00000902">
        <w:rPr>
          <w:rFonts w:asciiTheme="majorHAnsi" w:hAnsiTheme="majorHAnsi"/>
          <w:sz w:val="24"/>
          <w:szCs w:val="24"/>
          <w:lang w:eastAsia="en-AU"/>
        </w:rPr>
        <w:t xml:space="preserve">An incursion is an activity that involves visitors to the school who provide a performance or service to the </w:t>
      </w:r>
      <w:r w:rsidR="00172631" w:rsidRPr="00000902">
        <w:rPr>
          <w:rFonts w:asciiTheme="majorHAnsi" w:hAnsiTheme="majorHAnsi"/>
          <w:sz w:val="24"/>
          <w:szCs w:val="24"/>
          <w:lang w:eastAsia="en-AU"/>
        </w:rPr>
        <w:t>children</w:t>
      </w:r>
      <w:r w:rsidRPr="00000902">
        <w:rPr>
          <w:rFonts w:asciiTheme="majorHAnsi" w:hAnsiTheme="majorHAnsi"/>
          <w:sz w:val="24"/>
          <w:szCs w:val="24"/>
          <w:lang w:eastAsia="en-AU"/>
        </w:rPr>
        <w:t xml:space="preserve"> either for a fee or voluntarily.</w:t>
      </w:r>
    </w:p>
    <w:p w:rsidR="003B37B6" w:rsidRPr="00000902" w:rsidRDefault="003B37B6" w:rsidP="0099597C">
      <w:pPr>
        <w:pStyle w:val="NoSpacing"/>
        <w:ind w:left="567" w:right="-46"/>
        <w:jc w:val="both"/>
        <w:rPr>
          <w:rFonts w:asciiTheme="majorHAnsi" w:hAnsiTheme="majorHAnsi"/>
          <w:sz w:val="24"/>
          <w:szCs w:val="24"/>
          <w:lang w:eastAsia="en-AU"/>
        </w:rPr>
      </w:pPr>
    </w:p>
    <w:p w:rsidR="003B37B6" w:rsidRPr="00000902" w:rsidRDefault="003B37B6" w:rsidP="0099597C">
      <w:pPr>
        <w:pStyle w:val="NoSpacing"/>
        <w:ind w:right="-46"/>
        <w:jc w:val="both"/>
        <w:rPr>
          <w:rStyle w:val="SubtleReference"/>
          <w:szCs w:val="24"/>
        </w:rPr>
      </w:pPr>
      <w:r w:rsidRPr="00000902">
        <w:rPr>
          <w:rStyle w:val="SubtleReference"/>
          <w:szCs w:val="24"/>
        </w:rPr>
        <w:t>Implementation</w:t>
      </w:r>
    </w:p>
    <w:p w:rsidR="0020017E" w:rsidRPr="00000902" w:rsidRDefault="0020017E" w:rsidP="0099597C">
      <w:pPr>
        <w:pStyle w:val="ListParagraph"/>
        <w:numPr>
          <w:ilvl w:val="0"/>
          <w:numId w:val="15"/>
        </w:numPr>
        <w:ind w:right="-46"/>
        <w:jc w:val="both"/>
        <w:rPr>
          <w:rFonts w:asciiTheme="majorHAnsi" w:hAnsiTheme="majorHAnsi"/>
        </w:rPr>
      </w:pPr>
      <w:r w:rsidRPr="00000902">
        <w:rPr>
          <w:rFonts w:asciiTheme="majorHAnsi" w:hAnsiTheme="majorHAnsi"/>
        </w:rPr>
        <w:t xml:space="preserve">The wellbeing of every </w:t>
      </w:r>
      <w:r w:rsidR="00172631" w:rsidRPr="00000902">
        <w:rPr>
          <w:rFonts w:asciiTheme="majorHAnsi" w:hAnsiTheme="majorHAnsi"/>
        </w:rPr>
        <w:t>child</w:t>
      </w:r>
      <w:r w:rsidRPr="00000902">
        <w:rPr>
          <w:rFonts w:asciiTheme="majorHAnsi" w:hAnsiTheme="majorHAnsi"/>
        </w:rPr>
        <w:t xml:space="preserve"> at the </w:t>
      </w:r>
      <w:r w:rsidR="00172631" w:rsidRPr="00000902">
        <w:rPr>
          <w:rFonts w:asciiTheme="majorHAnsi" w:hAnsiTheme="majorHAnsi"/>
        </w:rPr>
        <w:t xml:space="preserve">College </w:t>
      </w:r>
      <w:r w:rsidRPr="00000902">
        <w:rPr>
          <w:rFonts w:asciiTheme="majorHAnsi" w:hAnsiTheme="majorHAnsi"/>
        </w:rPr>
        <w:t xml:space="preserve">is our </w:t>
      </w:r>
      <w:r w:rsidR="00067B97" w:rsidRPr="00000902">
        <w:rPr>
          <w:rFonts w:asciiTheme="majorHAnsi" w:hAnsiTheme="majorHAnsi"/>
        </w:rPr>
        <w:t>highest priority</w:t>
      </w:r>
      <w:r w:rsidRPr="00000902">
        <w:rPr>
          <w:rFonts w:asciiTheme="majorHAnsi" w:hAnsiTheme="majorHAnsi"/>
        </w:rPr>
        <w:t>.</w:t>
      </w:r>
    </w:p>
    <w:p w:rsidR="0068747E" w:rsidRPr="00000902" w:rsidRDefault="0068747E" w:rsidP="0099597C">
      <w:pPr>
        <w:pStyle w:val="ListParagraph"/>
        <w:numPr>
          <w:ilvl w:val="0"/>
          <w:numId w:val="15"/>
        </w:numPr>
        <w:ind w:right="-46"/>
        <w:jc w:val="both"/>
        <w:rPr>
          <w:rFonts w:asciiTheme="majorHAnsi" w:hAnsiTheme="majorHAnsi"/>
        </w:rPr>
      </w:pPr>
      <w:r w:rsidRPr="00000902">
        <w:rPr>
          <w:rFonts w:asciiTheme="majorHAnsi" w:hAnsiTheme="majorHAnsi"/>
        </w:rPr>
        <w:t>The school has zero tolerance for any form of harm that may befall a student.</w:t>
      </w:r>
    </w:p>
    <w:p w:rsidR="0020017E" w:rsidRPr="00000902" w:rsidRDefault="0020017E" w:rsidP="0099597C">
      <w:pPr>
        <w:pStyle w:val="NoSpacing"/>
        <w:numPr>
          <w:ilvl w:val="0"/>
          <w:numId w:val="15"/>
        </w:numPr>
        <w:ind w:right="-46"/>
        <w:jc w:val="both"/>
        <w:rPr>
          <w:rFonts w:asciiTheme="majorHAnsi" w:hAnsiTheme="majorHAnsi"/>
          <w:sz w:val="24"/>
          <w:szCs w:val="24"/>
          <w:lang w:eastAsia="en-AU"/>
        </w:rPr>
      </w:pPr>
      <w:r w:rsidRPr="00000902">
        <w:rPr>
          <w:rFonts w:asciiTheme="majorHAnsi" w:eastAsia="Calibri" w:hAnsiTheme="majorHAnsi"/>
          <w:sz w:val="24"/>
          <w:szCs w:val="24"/>
          <w:lang w:eastAsia="en-AU"/>
        </w:rPr>
        <w:t xml:space="preserve">All external providers, such as </w:t>
      </w:r>
      <w:r w:rsidRPr="00000902">
        <w:rPr>
          <w:rFonts w:asciiTheme="majorHAnsi" w:hAnsiTheme="majorHAnsi"/>
          <w:sz w:val="24"/>
          <w:szCs w:val="24"/>
          <w:lang w:eastAsia="en-AU"/>
        </w:rPr>
        <w:t>m</w:t>
      </w:r>
      <w:r w:rsidRPr="00000902">
        <w:rPr>
          <w:rFonts w:asciiTheme="majorHAnsi" w:eastAsia="Calibri" w:hAnsiTheme="majorHAnsi"/>
          <w:sz w:val="24"/>
          <w:szCs w:val="24"/>
          <w:lang w:eastAsia="en-AU"/>
        </w:rPr>
        <w:t xml:space="preserve">usic instructors, coaches or similar professionals must have a Working </w:t>
      </w:r>
      <w:r w:rsidRPr="00000902">
        <w:rPr>
          <w:rFonts w:asciiTheme="majorHAnsi" w:eastAsia="Calibri" w:hAnsiTheme="majorHAnsi"/>
          <w:sz w:val="24"/>
          <w:szCs w:val="24"/>
        </w:rPr>
        <w:t>w</w:t>
      </w:r>
      <w:r w:rsidRPr="00000902">
        <w:rPr>
          <w:rFonts w:asciiTheme="majorHAnsi" w:eastAsia="Calibri" w:hAnsiTheme="majorHAnsi"/>
          <w:sz w:val="24"/>
          <w:szCs w:val="24"/>
          <w:lang w:eastAsia="en-AU"/>
        </w:rPr>
        <w:t xml:space="preserve">ith Children Check </w:t>
      </w:r>
      <w:r w:rsidRPr="00000902">
        <w:rPr>
          <w:rFonts w:asciiTheme="majorHAnsi" w:hAnsiTheme="majorHAnsi"/>
          <w:sz w:val="24"/>
          <w:szCs w:val="24"/>
          <w:lang w:eastAsia="en-AU"/>
        </w:rPr>
        <w:t>prior</w:t>
      </w:r>
      <w:r w:rsidRPr="00000902">
        <w:rPr>
          <w:rFonts w:asciiTheme="majorHAnsi" w:eastAsia="Calibri" w:hAnsiTheme="majorHAnsi"/>
          <w:sz w:val="24"/>
          <w:szCs w:val="24"/>
          <w:lang w:eastAsia="en-AU"/>
        </w:rPr>
        <w:t xml:space="preserve"> to provid</w:t>
      </w:r>
      <w:r w:rsidRPr="00000902">
        <w:rPr>
          <w:rFonts w:asciiTheme="majorHAnsi" w:hAnsiTheme="majorHAnsi"/>
          <w:sz w:val="24"/>
          <w:szCs w:val="24"/>
          <w:lang w:eastAsia="en-AU"/>
        </w:rPr>
        <w:t>ing</w:t>
      </w:r>
      <w:r w:rsidRPr="00000902">
        <w:rPr>
          <w:rFonts w:asciiTheme="majorHAnsi" w:eastAsia="Calibri" w:hAnsiTheme="majorHAnsi"/>
          <w:sz w:val="24"/>
          <w:szCs w:val="24"/>
          <w:lang w:eastAsia="en-AU"/>
        </w:rPr>
        <w:t xml:space="preserve"> services to the school.</w:t>
      </w:r>
    </w:p>
    <w:p w:rsidR="0020017E" w:rsidRPr="00000902" w:rsidRDefault="0020017E" w:rsidP="0099597C">
      <w:pPr>
        <w:pStyle w:val="NoSpacing"/>
        <w:numPr>
          <w:ilvl w:val="0"/>
          <w:numId w:val="15"/>
        </w:numPr>
        <w:ind w:right="-46"/>
        <w:jc w:val="both"/>
        <w:rPr>
          <w:rFonts w:asciiTheme="majorHAnsi" w:hAnsiTheme="majorHAnsi"/>
          <w:sz w:val="24"/>
          <w:szCs w:val="24"/>
          <w:lang w:val="en-US"/>
        </w:rPr>
      </w:pPr>
      <w:r w:rsidRPr="00000902">
        <w:rPr>
          <w:rFonts w:asciiTheme="majorHAnsi" w:hAnsiTheme="majorHAnsi"/>
          <w:sz w:val="24"/>
          <w:szCs w:val="24"/>
          <w:lang w:val="en-US"/>
        </w:rPr>
        <w:t>The Principal will determine if the external provider can work with children without staff supervision e.g. instrumental music sessions for individuals or small groups.</w:t>
      </w:r>
    </w:p>
    <w:p w:rsidR="003B37B6" w:rsidRPr="00000902" w:rsidRDefault="003B37B6" w:rsidP="0099597C">
      <w:pPr>
        <w:pStyle w:val="NoSpacing"/>
        <w:numPr>
          <w:ilvl w:val="0"/>
          <w:numId w:val="15"/>
        </w:numPr>
        <w:ind w:right="-46"/>
        <w:jc w:val="both"/>
        <w:rPr>
          <w:rFonts w:asciiTheme="majorHAnsi" w:hAnsiTheme="majorHAnsi"/>
          <w:sz w:val="24"/>
          <w:szCs w:val="24"/>
          <w:lang w:eastAsia="en-AU"/>
        </w:rPr>
      </w:pPr>
      <w:r w:rsidRPr="00000902">
        <w:rPr>
          <w:rFonts w:asciiTheme="majorHAnsi" w:hAnsiTheme="majorHAnsi"/>
          <w:sz w:val="24"/>
          <w:szCs w:val="24"/>
          <w:lang w:eastAsia="en-AU"/>
        </w:rPr>
        <w:t>Although there is a place for whole school activities, i</w:t>
      </w:r>
      <w:r w:rsidRPr="00000902">
        <w:rPr>
          <w:rFonts w:asciiTheme="majorHAnsi" w:eastAsia="Calibri" w:hAnsiTheme="majorHAnsi"/>
          <w:sz w:val="24"/>
          <w:szCs w:val="24"/>
          <w:lang w:eastAsia="en-AU"/>
        </w:rPr>
        <w:t xml:space="preserve">ncursions </w:t>
      </w:r>
      <w:r w:rsidRPr="00000902">
        <w:rPr>
          <w:rFonts w:asciiTheme="majorHAnsi" w:hAnsiTheme="majorHAnsi"/>
          <w:sz w:val="24"/>
          <w:szCs w:val="24"/>
          <w:lang w:eastAsia="en-AU"/>
        </w:rPr>
        <w:t>generally are</w:t>
      </w:r>
      <w:r w:rsidRPr="00000902">
        <w:rPr>
          <w:rFonts w:asciiTheme="majorHAnsi" w:eastAsia="Calibri" w:hAnsiTheme="majorHAnsi"/>
          <w:sz w:val="24"/>
          <w:szCs w:val="24"/>
          <w:lang w:eastAsia="en-AU"/>
        </w:rPr>
        <w:t xml:space="preserve"> linked to curriculum programs</w:t>
      </w:r>
      <w:r w:rsidRPr="00000902">
        <w:rPr>
          <w:rFonts w:asciiTheme="majorHAnsi" w:hAnsiTheme="majorHAnsi"/>
          <w:sz w:val="24"/>
          <w:szCs w:val="24"/>
          <w:lang w:eastAsia="en-AU"/>
        </w:rPr>
        <w:t>.</w:t>
      </w:r>
    </w:p>
    <w:p w:rsidR="003B37B6" w:rsidRPr="00000902" w:rsidRDefault="003B37B6" w:rsidP="0099597C">
      <w:pPr>
        <w:pStyle w:val="NoSpacing"/>
        <w:numPr>
          <w:ilvl w:val="0"/>
          <w:numId w:val="15"/>
        </w:numPr>
        <w:ind w:right="-46"/>
        <w:jc w:val="both"/>
        <w:rPr>
          <w:rFonts w:asciiTheme="majorHAnsi" w:hAnsiTheme="majorHAnsi"/>
          <w:sz w:val="24"/>
          <w:szCs w:val="24"/>
          <w:lang w:val="en-US"/>
        </w:rPr>
      </w:pPr>
      <w:r w:rsidRPr="00000902">
        <w:rPr>
          <w:rFonts w:asciiTheme="majorHAnsi" w:hAnsiTheme="majorHAnsi"/>
          <w:sz w:val="24"/>
          <w:szCs w:val="24"/>
          <w:lang w:val="en-US"/>
        </w:rPr>
        <w:t>The Principal has overall responsibility for the conduct of all incursions.</w:t>
      </w:r>
    </w:p>
    <w:p w:rsidR="003B37B6" w:rsidRPr="00000902" w:rsidRDefault="003B37B6" w:rsidP="0099597C">
      <w:pPr>
        <w:pStyle w:val="NoSpacing"/>
        <w:numPr>
          <w:ilvl w:val="0"/>
          <w:numId w:val="15"/>
        </w:numPr>
        <w:ind w:right="-46"/>
        <w:jc w:val="both"/>
        <w:rPr>
          <w:rFonts w:asciiTheme="majorHAnsi" w:hAnsiTheme="majorHAnsi"/>
          <w:sz w:val="24"/>
          <w:szCs w:val="24"/>
          <w:lang w:val="en-US"/>
        </w:rPr>
      </w:pPr>
      <w:r w:rsidRPr="00000902">
        <w:rPr>
          <w:rFonts w:asciiTheme="majorHAnsi" w:hAnsiTheme="majorHAnsi"/>
          <w:sz w:val="24"/>
          <w:szCs w:val="24"/>
          <w:lang w:val="en-US"/>
        </w:rPr>
        <w:t xml:space="preserve">Staff </w:t>
      </w:r>
      <w:proofErr w:type="spellStart"/>
      <w:r w:rsidRPr="00000902">
        <w:rPr>
          <w:rFonts w:asciiTheme="majorHAnsi" w:hAnsiTheme="majorHAnsi"/>
          <w:sz w:val="24"/>
          <w:szCs w:val="24"/>
          <w:lang w:val="en-US"/>
        </w:rPr>
        <w:t>organising</w:t>
      </w:r>
      <w:proofErr w:type="spellEnd"/>
      <w:r w:rsidRPr="00000902">
        <w:rPr>
          <w:rFonts w:asciiTheme="majorHAnsi" w:hAnsiTheme="majorHAnsi"/>
          <w:sz w:val="24"/>
          <w:szCs w:val="24"/>
          <w:lang w:val="en-US"/>
        </w:rPr>
        <w:t xml:space="preserve"> an incursion must ensure:</w:t>
      </w:r>
    </w:p>
    <w:p w:rsidR="003B37B6" w:rsidRPr="00000902" w:rsidRDefault="003B37B6" w:rsidP="0099597C">
      <w:pPr>
        <w:pStyle w:val="NoSpacing"/>
        <w:numPr>
          <w:ilvl w:val="0"/>
          <w:numId w:val="4"/>
        </w:numPr>
        <w:ind w:left="1843" w:right="-46" w:hanging="425"/>
        <w:jc w:val="both"/>
        <w:rPr>
          <w:rFonts w:asciiTheme="majorHAnsi" w:hAnsiTheme="majorHAnsi"/>
          <w:sz w:val="24"/>
          <w:szCs w:val="24"/>
          <w:lang w:val="en-US"/>
        </w:rPr>
      </w:pPr>
      <w:r w:rsidRPr="00000902">
        <w:rPr>
          <w:rFonts w:asciiTheme="majorHAnsi" w:hAnsiTheme="majorHAnsi"/>
          <w:sz w:val="24"/>
          <w:szCs w:val="24"/>
          <w:lang w:val="en-US"/>
        </w:rPr>
        <w:t>a planning and approvals process is undertaken, in accordance with DET policy and guidelines and any internal policies or references</w:t>
      </w:r>
    </w:p>
    <w:p w:rsidR="003B37B6" w:rsidRPr="00000902" w:rsidRDefault="003B37B6" w:rsidP="0099597C">
      <w:pPr>
        <w:pStyle w:val="NoSpacing"/>
        <w:numPr>
          <w:ilvl w:val="0"/>
          <w:numId w:val="4"/>
        </w:numPr>
        <w:ind w:left="1843" w:right="-46" w:hanging="425"/>
        <w:jc w:val="both"/>
        <w:rPr>
          <w:rFonts w:asciiTheme="majorHAnsi" w:hAnsiTheme="majorHAnsi"/>
          <w:sz w:val="24"/>
          <w:szCs w:val="24"/>
          <w:lang w:val="en-US"/>
        </w:rPr>
      </w:pPr>
      <w:r w:rsidRPr="00000902">
        <w:rPr>
          <w:rFonts w:asciiTheme="majorHAnsi" w:hAnsiTheme="majorHAnsi"/>
          <w:sz w:val="24"/>
          <w:szCs w:val="24"/>
          <w:lang w:val="en-US"/>
        </w:rPr>
        <w:lastRenderedPageBreak/>
        <w:t>safety, emergency and risk management has been considered</w:t>
      </w:r>
    </w:p>
    <w:p w:rsidR="003B37B6" w:rsidRPr="00000902" w:rsidRDefault="003B37B6" w:rsidP="0099597C">
      <w:pPr>
        <w:pStyle w:val="NoSpacing"/>
        <w:numPr>
          <w:ilvl w:val="0"/>
          <w:numId w:val="4"/>
        </w:numPr>
        <w:ind w:left="1843" w:right="-46" w:hanging="425"/>
        <w:jc w:val="both"/>
        <w:rPr>
          <w:rFonts w:asciiTheme="majorHAnsi" w:hAnsiTheme="majorHAnsi"/>
          <w:sz w:val="24"/>
          <w:szCs w:val="24"/>
          <w:lang w:val="en-US"/>
        </w:rPr>
      </w:pPr>
      <w:r w:rsidRPr="00000902">
        <w:rPr>
          <w:rFonts w:asciiTheme="majorHAnsi" w:hAnsiTheme="majorHAnsi"/>
          <w:sz w:val="24"/>
          <w:szCs w:val="24"/>
          <w:lang w:val="en-US"/>
        </w:rPr>
        <w:t>informed consent from parents has been obtained</w:t>
      </w:r>
    </w:p>
    <w:p w:rsidR="003B37B6" w:rsidRPr="00000902" w:rsidRDefault="003B37B6" w:rsidP="0099597C">
      <w:pPr>
        <w:pStyle w:val="NoSpacing"/>
        <w:numPr>
          <w:ilvl w:val="0"/>
          <w:numId w:val="4"/>
        </w:numPr>
        <w:ind w:left="1843" w:right="-46" w:hanging="425"/>
        <w:jc w:val="both"/>
        <w:rPr>
          <w:rFonts w:asciiTheme="majorHAnsi" w:hAnsiTheme="majorHAnsi"/>
          <w:sz w:val="24"/>
          <w:szCs w:val="24"/>
          <w:lang w:val="en-US"/>
        </w:rPr>
      </w:pPr>
      <w:r w:rsidRPr="00000902">
        <w:rPr>
          <w:rFonts w:asciiTheme="majorHAnsi" w:hAnsiTheme="majorHAnsi"/>
          <w:sz w:val="24"/>
          <w:szCs w:val="24"/>
          <w:lang w:val="en-US"/>
        </w:rPr>
        <w:t>appropriate staffing and supervision is provided</w:t>
      </w:r>
    </w:p>
    <w:p w:rsidR="003B37B6" w:rsidRPr="00000902" w:rsidRDefault="00172631" w:rsidP="0099597C">
      <w:pPr>
        <w:pStyle w:val="NoSpacing"/>
        <w:numPr>
          <w:ilvl w:val="0"/>
          <w:numId w:val="4"/>
        </w:numPr>
        <w:ind w:left="1843" w:right="-46" w:hanging="425"/>
        <w:jc w:val="both"/>
        <w:rPr>
          <w:rFonts w:asciiTheme="majorHAnsi" w:hAnsiTheme="majorHAnsi"/>
          <w:sz w:val="24"/>
          <w:szCs w:val="24"/>
          <w:lang w:val="en-US"/>
        </w:rPr>
      </w:pPr>
      <w:r w:rsidRPr="00000902">
        <w:rPr>
          <w:rFonts w:asciiTheme="majorHAnsi" w:hAnsiTheme="majorHAnsi"/>
          <w:sz w:val="24"/>
          <w:szCs w:val="24"/>
          <w:lang w:val="en-US"/>
        </w:rPr>
        <w:t>children</w:t>
      </w:r>
      <w:r w:rsidR="003B37B6" w:rsidRPr="00000902">
        <w:rPr>
          <w:rFonts w:asciiTheme="majorHAnsi" w:hAnsiTheme="majorHAnsi"/>
          <w:sz w:val="24"/>
          <w:szCs w:val="24"/>
          <w:lang w:val="en-US"/>
        </w:rPr>
        <w:t xml:space="preserve"> have been prepared for the incursion and suitable follow-up activities have been planned</w:t>
      </w:r>
    </w:p>
    <w:p w:rsidR="003B37B6" w:rsidRPr="00000902" w:rsidRDefault="003B37B6" w:rsidP="0099597C">
      <w:pPr>
        <w:pStyle w:val="NoSpacing"/>
        <w:numPr>
          <w:ilvl w:val="0"/>
          <w:numId w:val="4"/>
        </w:numPr>
        <w:ind w:left="1843" w:right="-46" w:hanging="425"/>
        <w:jc w:val="both"/>
        <w:rPr>
          <w:rFonts w:asciiTheme="majorHAnsi" w:hAnsiTheme="majorHAnsi"/>
          <w:sz w:val="24"/>
          <w:szCs w:val="24"/>
          <w:lang w:val="en-US"/>
        </w:rPr>
      </w:pPr>
      <w:r w:rsidRPr="00000902">
        <w:rPr>
          <w:rFonts w:asciiTheme="majorHAnsi" w:hAnsiTheme="majorHAnsi"/>
          <w:sz w:val="24"/>
          <w:szCs w:val="24"/>
          <w:lang w:val="en-US"/>
        </w:rPr>
        <w:t>parents/</w:t>
      </w:r>
      <w:proofErr w:type="spellStart"/>
      <w:r w:rsidRPr="00000902">
        <w:rPr>
          <w:rFonts w:asciiTheme="majorHAnsi" w:hAnsiTheme="majorHAnsi"/>
          <w:sz w:val="24"/>
          <w:szCs w:val="24"/>
          <w:lang w:val="en-US"/>
        </w:rPr>
        <w:t>carers</w:t>
      </w:r>
      <w:proofErr w:type="spellEnd"/>
      <w:r w:rsidRPr="00000902">
        <w:rPr>
          <w:rFonts w:asciiTheme="majorHAnsi" w:hAnsiTheme="majorHAnsi"/>
          <w:sz w:val="24"/>
          <w:szCs w:val="24"/>
          <w:lang w:val="en-US"/>
        </w:rPr>
        <w:t>, who are to sign consent forms, have sufficient information about the incursion to enable them to make an informed decision</w:t>
      </w:r>
    </w:p>
    <w:p w:rsidR="003B37B6" w:rsidRPr="00000902" w:rsidRDefault="003B37B6" w:rsidP="0099597C">
      <w:pPr>
        <w:pStyle w:val="NoSpacing"/>
        <w:numPr>
          <w:ilvl w:val="0"/>
          <w:numId w:val="4"/>
        </w:numPr>
        <w:ind w:left="1843" w:right="-46" w:hanging="425"/>
        <w:jc w:val="both"/>
        <w:rPr>
          <w:rFonts w:asciiTheme="majorHAnsi" w:eastAsia="Calibri" w:hAnsiTheme="majorHAnsi"/>
          <w:sz w:val="24"/>
          <w:szCs w:val="24"/>
          <w:lang w:eastAsia="en-AU"/>
        </w:rPr>
      </w:pPr>
      <w:r w:rsidRPr="00000902">
        <w:rPr>
          <w:rFonts w:asciiTheme="majorHAnsi" w:eastAsia="Calibri" w:hAnsiTheme="majorHAnsi"/>
          <w:sz w:val="24"/>
          <w:szCs w:val="24"/>
          <w:lang w:eastAsia="en-AU"/>
        </w:rPr>
        <w:t xml:space="preserve">only </w:t>
      </w:r>
      <w:r w:rsidR="00172631" w:rsidRPr="00000902">
        <w:rPr>
          <w:rFonts w:asciiTheme="majorHAnsi" w:eastAsia="Calibri" w:hAnsiTheme="majorHAnsi"/>
          <w:sz w:val="24"/>
          <w:szCs w:val="24"/>
          <w:lang w:eastAsia="en-AU"/>
        </w:rPr>
        <w:t>children</w:t>
      </w:r>
      <w:r w:rsidRPr="00000902">
        <w:rPr>
          <w:rFonts w:asciiTheme="majorHAnsi" w:eastAsia="Calibri" w:hAnsiTheme="majorHAnsi"/>
          <w:sz w:val="24"/>
          <w:szCs w:val="24"/>
          <w:lang w:eastAsia="en-AU"/>
        </w:rPr>
        <w:t xml:space="preserve"> who have a signed parent/carer permission form may attend</w:t>
      </w:r>
    </w:p>
    <w:p w:rsidR="003B37B6" w:rsidRPr="00000902" w:rsidRDefault="003B37B6" w:rsidP="0099597C">
      <w:pPr>
        <w:pStyle w:val="NoSpacing"/>
        <w:numPr>
          <w:ilvl w:val="0"/>
          <w:numId w:val="4"/>
        </w:numPr>
        <w:ind w:left="1843" w:right="-46" w:hanging="425"/>
        <w:jc w:val="both"/>
        <w:rPr>
          <w:rFonts w:asciiTheme="majorHAnsi" w:hAnsiTheme="majorHAnsi"/>
          <w:sz w:val="24"/>
          <w:szCs w:val="24"/>
          <w:lang w:eastAsia="en-AU"/>
        </w:rPr>
      </w:pPr>
      <w:r w:rsidRPr="00000902">
        <w:rPr>
          <w:rFonts w:asciiTheme="majorHAnsi" w:hAnsiTheme="majorHAnsi"/>
          <w:sz w:val="24"/>
          <w:szCs w:val="24"/>
          <w:lang w:eastAsia="en-AU"/>
        </w:rPr>
        <w:t xml:space="preserve">supervision and an alternative program is provided for </w:t>
      </w:r>
      <w:r w:rsidR="00172631" w:rsidRPr="00000902">
        <w:rPr>
          <w:rFonts w:asciiTheme="majorHAnsi" w:hAnsiTheme="majorHAnsi"/>
          <w:sz w:val="24"/>
          <w:szCs w:val="24"/>
          <w:lang w:eastAsia="en-AU"/>
        </w:rPr>
        <w:t>children</w:t>
      </w:r>
      <w:r w:rsidRPr="00000902">
        <w:rPr>
          <w:rFonts w:asciiTheme="majorHAnsi" w:hAnsiTheme="majorHAnsi"/>
          <w:sz w:val="24"/>
          <w:szCs w:val="24"/>
          <w:lang w:eastAsia="en-AU"/>
        </w:rPr>
        <w:t xml:space="preserve"> not participating in the incursion</w:t>
      </w:r>
    </w:p>
    <w:p w:rsidR="003B37B6" w:rsidRPr="00000902" w:rsidRDefault="00172631" w:rsidP="0099597C">
      <w:pPr>
        <w:pStyle w:val="NoSpacing"/>
        <w:numPr>
          <w:ilvl w:val="0"/>
          <w:numId w:val="15"/>
        </w:numPr>
        <w:ind w:right="-46"/>
        <w:jc w:val="both"/>
        <w:rPr>
          <w:rFonts w:asciiTheme="majorHAnsi" w:eastAsia="Calibri" w:hAnsiTheme="majorHAnsi"/>
          <w:sz w:val="24"/>
          <w:szCs w:val="24"/>
          <w:lang w:eastAsia="en-AU"/>
        </w:rPr>
      </w:pPr>
      <w:r w:rsidRPr="00000902">
        <w:rPr>
          <w:rFonts w:asciiTheme="majorHAnsi" w:eastAsia="Calibri" w:hAnsiTheme="majorHAnsi"/>
          <w:sz w:val="24"/>
          <w:szCs w:val="24"/>
          <w:lang w:eastAsia="en-AU"/>
        </w:rPr>
        <w:t>Children</w:t>
      </w:r>
      <w:r w:rsidR="003B37B6" w:rsidRPr="00000902">
        <w:rPr>
          <w:rFonts w:asciiTheme="majorHAnsi" w:eastAsia="Calibri" w:hAnsiTheme="majorHAnsi"/>
          <w:sz w:val="24"/>
          <w:szCs w:val="24"/>
          <w:lang w:eastAsia="en-AU"/>
        </w:rPr>
        <w:t xml:space="preserve"> will not be excluded from</w:t>
      </w:r>
      <w:r w:rsidR="003B37B6" w:rsidRPr="00000902">
        <w:rPr>
          <w:rFonts w:asciiTheme="majorHAnsi" w:hAnsiTheme="majorHAnsi"/>
          <w:sz w:val="24"/>
          <w:szCs w:val="24"/>
          <w:lang w:eastAsia="en-AU"/>
        </w:rPr>
        <w:t xml:space="preserve"> i</w:t>
      </w:r>
      <w:r w:rsidR="003B37B6" w:rsidRPr="00000902">
        <w:rPr>
          <w:rFonts w:asciiTheme="majorHAnsi" w:eastAsia="Calibri" w:hAnsiTheme="majorHAnsi"/>
          <w:sz w:val="24"/>
          <w:szCs w:val="24"/>
          <w:lang w:eastAsia="en-AU"/>
        </w:rPr>
        <w:t>ncursions</w:t>
      </w:r>
      <w:r w:rsidR="003B37B6" w:rsidRPr="00000902">
        <w:rPr>
          <w:rFonts w:asciiTheme="majorHAnsi" w:hAnsiTheme="majorHAnsi"/>
          <w:sz w:val="24"/>
          <w:szCs w:val="24"/>
          <w:lang w:eastAsia="en-AU"/>
        </w:rPr>
        <w:t xml:space="preserve"> </w:t>
      </w:r>
      <w:r w:rsidR="003B37B6" w:rsidRPr="00000902">
        <w:rPr>
          <w:rFonts w:asciiTheme="majorHAnsi" w:eastAsia="Calibri" w:hAnsiTheme="majorHAnsi"/>
          <w:sz w:val="24"/>
          <w:szCs w:val="24"/>
          <w:lang w:eastAsia="en-AU"/>
        </w:rPr>
        <w:t>for financial reasons</w:t>
      </w:r>
      <w:r w:rsidR="001B603A" w:rsidRPr="00000902">
        <w:rPr>
          <w:rFonts w:asciiTheme="majorHAnsi" w:eastAsia="Calibri" w:hAnsiTheme="majorHAnsi"/>
          <w:sz w:val="24"/>
          <w:szCs w:val="24"/>
          <w:lang w:eastAsia="en-AU"/>
        </w:rPr>
        <w:t>. T</w:t>
      </w:r>
      <w:r w:rsidR="003B37B6" w:rsidRPr="00000902">
        <w:rPr>
          <w:rFonts w:asciiTheme="majorHAnsi" w:eastAsia="Calibri" w:hAnsiTheme="majorHAnsi"/>
          <w:sz w:val="24"/>
          <w:szCs w:val="24"/>
          <w:lang w:eastAsia="en-AU"/>
        </w:rPr>
        <w:t xml:space="preserve">he Principal will, on a case-by-case basis, approve alternative payment arrangements for families of </w:t>
      </w:r>
      <w:r w:rsidRPr="00000902">
        <w:rPr>
          <w:rFonts w:asciiTheme="majorHAnsi" w:eastAsia="Calibri" w:hAnsiTheme="majorHAnsi"/>
          <w:sz w:val="24"/>
          <w:szCs w:val="24"/>
          <w:lang w:eastAsia="en-AU"/>
        </w:rPr>
        <w:t>children</w:t>
      </w:r>
      <w:r w:rsidR="003B37B6" w:rsidRPr="00000902">
        <w:rPr>
          <w:rFonts w:asciiTheme="majorHAnsi" w:eastAsia="Calibri" w:hAnsiTheme="majorHAnsi"/>
          <w:sz w:val="24"/>
          <w:szCs w:val="24"/>
          <w:lang w:eastAsia="en-AU"/>
        </w:rPr>
        <w:t xml:space="preserve"> experiencing hardship.</w:t>
      </w:r>
    </w:p>
    <w:p w:rsidR="003B37B6" w:rsidRPr="00000902" w:rsidRDefault="003B37B6" w:rsidP="0099597C">
      <w:pPr>
        <w:pStyle w:val="NoSpacing"/>
        <w:numPr>
          <w:ilvl w:val="0"/>
          <w:numId w:val="15"/>
        </w:numPr>
        <w:ind w:right="-46"/>
        <w:jc w:val="both"/>
        <w:rPr>
          <w:rFonts w:asciiTheme="majorHAnsi" w:eastAsia="Calibri" w:hAnsiTheme="majorHAnsi"/>
          <w:sz w:val="24"/>
          <w:szCs w:val="24"/>
        </w:rPr>
      </w:pPr>
      <w:r w:rsidRPr="00000902">
        <w:rPr>
          <w:rFonts w:asciiTheme="majorHAnsi" w:eastAsia="Calibri" w:hAnsiTheme="majorHAnsi"/>
          <w:sz w:val="24"/>
          <w:szCs w:val="24"/>
          <w:lang w:eastAsia="en-AU"/>
        </w:rPr>
        <w:t xml:space="preserve">All families will be given sufficient time to make payments for excursions. </w:t>
      </w:r>
    </w:p>
    <w:p w:rsidR="001B603A" w:rsidRPr="00000902" w:rsidRDefault="001B603A" w:rsidP="0099597C">
      <w:pPr>
        <w:pStyle w:val="NoSpacing"/>
        <w:numPr>
          <w:ilvl w:val="0"/>
          <w:numId w:val="15"/>
        </w:numPr>
        <w:ind w:right="-46"/>
        <w:jc w:val="both"/>
        <w:rPr>
          <w:rFonts w:asciiTheme="majorHAnsi" w:eastAsia="Calibri" w:hAnsiTheme="majorHAnsi"/>
          <w:sz w:val="24"/>
          <w:szCs w:val="24"/>
        </w:rPr>
      </w:pPr>
      <w:r w:rsidRPr="00000902">
        <w:rPr>
          <w:rFonts w:asciiTheme="majorHAnsi" w:hAnsiTheme="majorHAnsi" w:cs="Arial"/>
          <w:sz w:val="24"/>
          <w:szCs w:val="24"/>
        </w:rPr>
        <w:t xml:space="preserve">Only </w:t>
      </w:r>
      <w:r w:rsidR="00172631" w:rsidRPr="00000902">
        <w:rPr>
          <w:rFonts w:asciiTheme="majorHAnsi" w:hAnsiTheme="majorHAnsi" w:cs="Arial"/>
          <w:sz w:val="24"/>
          <w:szCs w:val="24"/>
        </w:rPr>
        <w:t>children</w:t>
      </w:r>
      <w:r w:rsidRPr="00000902">
        <w:rPr>
          <w:rFonts w:asciiTheme="majorHAnsi" w:hAnsiTheme="majorHAnsi" w:cs="Arial"/>
          <w:sz w:val="24"/>
          <w:szCs w:val="24"/>
        </w:rPr>
        <w:t xml:space="preserve"> who have displayed sensible, reliable behaviour at school will be permitted to participate in school incursions. Parents</w:t>
      </w:r>
      <w:r w:rsidR="00172631" w:rsidRPr="00000902">
        <w:rPr>
          <w:rFonts w:asciiTheme="majorHAnsi" w:hAnsiTheme="majorHAnsi" w:cs="Arial"/>
          <w:sz w:val="24"/>
          <w:szCs w:val="24"/>
        </w:rPr>
        <w:t>/carers</w:t>
      </w:r>
      <w:r w:rsidRPr="00000902">
        <w:rPr>
          <w:rFonts w:asciiTheme="majorHAnsi" w:hAnsiTheme="majorHAnsi" w:cs="Arial"/>
          <w:sz w:val="24"/>
          <w:szCs w:val="24"/>
        </w:rPr>
        <w:t xml:space="preserve"> will be notified if their child is in danger of losing the privilege to participate in an incursion due to poor behaviour at school. The decision to exclude a student will be made by the Principal, Assistant Principal, Sub-school Leader or Year Level Coordinator, in consultation with the organizing teacher. Both the parent and the student will be informed of this decision prior to the incursion.</w:t>
      </w:r>
    </w:p>
    <w:p w:rsidR="003B37B6" w:rsidRPr="00000902" w:rsidRDefault="003B37B6" w:rsidP="0099597C">
      <w:pPr>
        <w:pStyle w:val="NoSpacing"/>
        <w:numPr>
          <w:ilvl w:val="0"/>
          <w:numId w:val="15"/>
        </w:numPr>
        <w:ind w:right="-46"/>
        <w:jc w:val="both"/>
        <w:rPr>
          <w:rFonts w:asciiTheme="majorHAnsi" w:eastAsia="Calibri" w:hAnsiTheme="majorHAnsi"/>
          <w:i/>
          <w:sz w:val="24"/>
          <w:szCs w:val="24"/>
          <w:lang w:eastAsia="en-AU"/>
        </w:rPr>
      </w:pPr>
      <w:r w:rsidRPr="00000902">
        <w:rPr>
          <w:rFonts w:asciiTheme="majorHAnsi" w:eastAsia="Calibri" w:hAnsiTheme="majorHAnsi"/>
          <w:sz w:val="24"/>
          <w:szCs w:val="24"/>
        </w:rPr>
        <w:t xml:space="preserve">Please refer also to the school’s </w:t>
      </w:r>
      <w:r w:rsidR="00CA3BC9" w:rsidRPr="00000902">
        <w:rPr>
          <w:rFonts w:asciiTheme="majorHAnsi" w:eastAsia="Calibri" w:hAnsiTheme="majorHAnsi"/>
          <w:i/>
          <w:sz w:val="24"/>
          <w:szCs w:val="24"/>
        </w:rPr>
        <w:t>Child Safe Policy</w:t>
      </w:r>
      <w:r w:rsidR="00CA3BC9" w:rsidRPr="00000902">
        <w:rPr>
          <w:rFonts w:asciiTheme="majorHAnsi" w:eastAsia="Calibri" w:hAnsiTheme="majorHAnsi"/>
          <w:sz w:val="24"/>
          <w:szCs w:val="24"/>
        </w:rPr>
        <w:t xml:space="preserve">, </w:t>
      </w:r>
      <w:r w:rsidRPr="00000902">
        <w:rPr>
          <w:rFonts w:asciiTheme="majorHAnsi" w:eastAsia="Calibri" w:hAnsiTheme="majorHAnsi"/>
          <w:i/>
          <w:sz w:val="24"/>
          <w:szCs w:val="24"/>
        </w:rPr>
        <w:t>Visitors to the School Policy,</w:t>
      </w:r>
      <w:r w:rsidRPr="00000902">
        <w:rPr>
          <w:rFonts w:asciiTheme="majorHAnsi" w:eastAsia="Calibri" w:hAnsiTheme="majorHAnsi"/>
          <w:sz w:val="24"/>
          <w:szCs w:val="24"/>
        </w:rPr>
        <w:t xml:space="preserve"> the </w:t>
      </w:r>
      <w:r w:rsidRPr="00000902">
        <w:rPr>
          <w:rFonts w:asciiTheme="majorHAnsi" w:eastAsia="Calibri" w:hAnsiTheme="majorHAnsi"/>
          <w:i/>
          <w:sz w:val="24"/>
          <w:szCs w:val="24"/>
        </w:rPr>
        <w:t>Working with Children Check – Volunteers Policy</w:t>
      </w:r>
      <w:r w:rsidR="0020017E" w:rsidRPr="00000902">
        <w:rPr>
          <w:rFonts w:asciiTheme="majorHAnsi" w:eastAsia="Calibri" w:hAnsiTheme="majorHAnsi"/>
          <w:i/>
          <w:sz w:val="24"/>
          <w:szCs w:val="24"/>
        </w:rPr>
        <w:t>,</w:t>
      </w:r>
      <w:r w:rsidRPr="00000902">
        <w:rPr>
          <w:rFonts w:asciiTheme="majorHAnsi" w:eastAsia="Calibri" w:hAnsiTheme="majorHAnsi"/>
          <w:sz w:val="24"/>
          <w:szCs w:val="24"/>
        </w:rPr>
        <w:t xml:space="preserve"> the</w:t>
      </w:r>
      <w:r w:rsidRPr="00000902">
        <w:rPr>
          <w:rFonts w:asciiTheme="majorHAnsi" w:eastAsia="Calibri" w:hAnsiTheme="majorHAnsi"/>
          <w:i/>
          <w:sz w:val="24"/>
          <w:szCs w:val="24"/>
        </w:rPr>
        <w:t xml:space="preserve"> Duty of Care Policy</w:t>
      </w:r>
      <w:r w:rsidR="0020017E" w:rsidRPr="00000902">
        <w:rPr>
          <w:rFonts w:asciiTheme="majorHAnsi" w:eastAsia="Calibri" w:hAnsiTheme="majorHAnsi"/>
          <w:i/>
          <w:sz w:val="24"/>
          <w:szCs w:val="24"/>
        </w:rPr>
        <w:t xml:space="preserve"> </w:t>
      </w:r>
      <w:r w:rsidR="0020017E" w:rsidRPr="00000902">
        <w:rPr>
          <w:rFonts w:asciiTheme="majorHAnsi" w:eastAsia="Calibri" w:hAnsiTheme="majorHAnsi"/>
          <w:sz w:val="24"/>
          <w:szCs w:val="24"/>
        </w:rPr>
        <w:t>and the</w:t>
      </w:r>
      <w:r w:rsidR="0020017E" w:rsidRPr="00000902">
        <w:rPr>
          <w:rFonts w:asciiTheme="majorHAnsi" w:eastAsia="Calibri" w:hAnsiTheme="majorHAnsi"/>
          <w:i/>
          <w:sz w:val="24"/>
          <w:szCs w:val="24"/>
        </w:rPr>
        <w:t xml:space="preserve"> Safety of Children Learning Off-Site with External Providers Policy</w:t>
      </w:r>
      <w:r w:rsidRPr="00000902">
        <w:rPr>
          <w:rFonts w:asciiTheme="majorHAnsi" w:eastAsia="Calibri" w:hAnsiTheme="majorHAnsi"/>
          <w:i/>
          <w:sz w:val="24"/>
          <w:szCs w:val="24"/>
        </w:rPr>
        <w:t>.</w:t>
      </w:r>
    </w:p>
    <w:p w:rsidR="00BC54CF" w:rsidRPr="001F3E64" w:rsidRDefault="00BC54CF" w:rsidP="001F3E64">
      <w:pPr>
        <w:pStyle w:val="NoSpacing"/>
        <w:ind w:right="-46"/>
        <w:jc w:val="both"/>
        <w:rPr>
          <w:rStyle w:val="SubtleReference"/>
          <w:u w:val="none"/>
        </w:rPr>
      </w:pPr>
    </w:p>
    <w:p w:rsidR="003C5732" w:rsidRPr="003C5732" w:rsidRDefault="00B04329" w:rsidP="003C5732">
      <w:pPr>
        <w:pStyle w:val="NoSpacing"/>
        <w:ind w:right="-46"/>
        <w:jc w:val="both"/>
        <w:rPr>
          <w:rStyle w:val="SubtleReference"/>
          <w:smallCaps w:val="0"/>
          <w:szCs w:val="24"/>
          <w:u w:val="none"/>
        </w:rPr>
      </w:pPr>
      <w:r>
        <w:rPr>
          <w:rStyle w:val="SubtleReference"/>
          <w:szCs w:val="24"/>
        </w:rPr>
        <w:t>Evaluation</w:t>
      </w:r>
      <w:bookmarkStart w:id="0" w:name="_GoBack"/>
      <w:bookmarkEnd w:id="0"/>
    </w:p>
    <w:p w:rsidR="003C5732" w:rsidRDefault="003B37B6" w:rsidP="003C5732">
      <w:pPr>
        <w:pStyle w:val="NoSpacing"/>
        <w:ind w:right="-46"/>
        <w:jc w:val="both"/>
        <w:rPr>
          <w:rFonts w:asciiTheme="majorHAnsi" w:hAnsiTheme="majorHAnsi"/>
          <w:sz w:val="24"/>
          <w:szCs w:val="24"/>
        </w:rPr>
      </w:pPr>
      <w:r w:rsidRPr="00000902">
        <w:rPr>
          <w:rFonts w:asciiTheme="majorHAnsi" w:hAnsiTheme="majorHAnsi"/>
          <w:sz w:val="24"/>
          <w:szCs w:val="24"/>
        </w:rPr>
        <w:t>This policy will be reviewed as part of the school’s three-year review cycle or if guidelines change (no specific DET reference).</w:t>
      </w:r>
    </w:p>
    <w:p w:rsidR="003C5732" w:rsidRPr="003C5732" w:rsidRDefault="003C5732" w:rsidP="001F3E64">
      <w:pPr>
        <w:pStyle w:val="NoSpacing"/>
        <w:ind w:right="-46"/>
        <w:jc w:val="both"/>
        <w:rPr>
          <w:rStyle w:val="SubtleReference"/>
          <w:smallCaps w:val="0"/>
          <w:szCs w:val="24"/>
          <w:u w:val="none"/>
        </w:rPr>
      </w:pPr>
    </w:p>
    <w:p w:rsidR="003C5732" w:rsidRDefault="003C5732" w:rsidP="003C5732">
      <w:pPr>
        <w:pStyle w:val="NoSpacing"/>
        <w:ind w:right="-46"/>
        <w:jc w:val="both"/>
        <w:rPr>
          <w:rStyle w:val="SubtleReference"/>
          <w:szCs w:val="24"/>
        </w:rPr>
      </w:pPr>
      <w:r>
        <w:rPr>
          <w:rStyle w:val="SubtleReference"/>
          <w:szCs w:val="24"/>
        </w:rPr>
        <w:t>Ratification</w:t>
      </w:r>
    </w:p>
    <w:p w:rsidR="00365E49" w:rsidRDefault="003C5732" w:rsidP="003C5732">
      <w:pPr>
        <w:pStyle w:val="NoSpacing"/>
        <w:ind w:right="-46"/>
        <w:jc w:val="both"/>
        <w:rPr>
          <w:rFonts w:asciiTheme="majorHAnsi" w:hAnsiTheme="majorHAnsi"/>
          <w:sz w:val="24"/>
          <w:szCs w:val="24"/>
        </w:rPr>
      </w:pPr>
      <w:r w:rsidRPr="001F3E64">
        <w:rPr>
          <w:rFonts w:asciiTheme="majorHAnsi" w:hAnsiTheme="majorHAnsi"/>
          <w:sz w:val="24"/>
          <w:szCs w:val="24"/>
        </w:rPr>
        <w:t xml:space="preserve">This update was ratified by College Council on </w:t>
      </w:r>
      <w:r w:rsidR="001F3E64">
        <w:rPr>
          <w:rFonts w:asciiTheme="majorHAnsi" w:hAnsiTheme="majorHAnsi"/>
          <w:sz w:val="24"/>
          <w:szCs w:val="24"/>
        </w:rPr>
        <w:t>15</w:t>
      </w:r>
      <w:r w:rsidR="001F3E64" w:rsidRPr="001F3E64">
        <w:rPr>
          <w:rFonts w:asciiTheme="majorHAnsi" w:hAnsiTheme="majorHAnsi"/>
          <w:sz w:val="24"/>
          <w:szCs w:val="24"/>
          <w:vertAlign w:val="superscript"/>
        </w:rPr>
        <w:t>th</w:t>
      </w:r>
      <w:r w:rsidR="001F3E64">
        <w:rPr>
          <w:rFonts w:asciiTheme="majorHAnsi" w:hAnsiTheme="majorHAnsi"/>
          <w:sz w:val="24"/>
          <w:szCs w:val="24"/>
        </w:rPr>
        <w:t xml:space="preserve"> </w:t>
      </w:r>
      <w:proofErr w:type="gramStart"/>
      <w:r w:rsidR="001F3E64">
        <w:rPr>
          <w:rFonts w:asciiTheme="majorHAnsi" w:hAnsiTheme="majorHAnsi"/>
          <w:sz w:val="24"/>
          <w:szCs w:val="24"/>
        </w:rPr>
        <w:t>February,</w:t>
      </w:r>
      <w:proofErr w:type="gramEnd"/>
      <w:r w:rsidR="001F3E64">
        <w:rPr>
          <w:rFonts w:asciiTheme="majorHAnsi" w:hAnsiTheme="majorHAnsi"/>
          <w:sz w:val="24"/>
          <w:szCs w:val="24"/>
        </w:rPr>
        <w:t xml:space="preserve"> 2018.</w:t>
      </w:r>
    </w:p>
    <w:p w:rsidR="001F3E64" w:rsidRDefault="001F3E64" w:rsidP="003C5732">
      <w:pPr>
        <w:pStyle w:val="NoSpacing"/>
        <w:ind w:right="-46"/>
        <w:jc w:val="both"/>
        <w:rPr>
          <w:rFonts w:asciiTheme="majorHAnsi" w:hAnsiTheme="majorHAnsi"/>
          <w:sz w:val="24"/>
          <w:szCs w:val="24"/>
        </w:rPr>
      </w:pPr>
    </w:p>
    <w:p w:rsidR="001F3E64" w:rsidRDefault="001F3E64" w:rsidP="001F3E64">
      <w:pPr>
        <w:pStyle w:val="NoSpacing"/>
        <w:ind w:right="-46"/>
        <w:jc w:val="both"/>
        <w:rPr>
          <w:rStyle w:val="SubtleReference"/>
          <w:szCs w:val="24"/>
        </w:rPr>
      </w:pPr>
      <w:r>
        <w:rPr>
          <w:rStyle w:val="SubtleReference"/>
          <w:szCs w:val="24"/>
        </w:rPr>
        <w:t>References</w:t>
      </w:r>
    </w:p>
    <w:p w:rsidR="001F3E64" w:rsidRPr="003C5732" w:rsidRDefault="001F3E64" w:rsidP="003C5732">
      <w:pPr>
        <w:pStyle w:val="NoSpacing"/>
        <w:ind w:right="-46"/>
        <w:jc w:val="both"/>
        <w:rPr>
          <w:rFonts w:asciiTheme="majorHAnsi" w:hAnsiTheme="majorHAnsi"/>
          <w:sz w:val="24"/>
          <w:szCs w:val="24"/>
        </w:rPr>
      </w:pPr>
      <w:r>
        <w:rPr>
          <w:rFonts w:asciiTheme="majorHAnsi" w:hAnsiTheme="majorHAnsi"/>
          <w:sz w:val="24"/>
          <w:szCs w:val="24"/>
        </w:rPr>
        <w:t>Nil</w:t>
      </w:r>
    </w:p>
    <w:sectPr w:rsidR="001F3E64" w:rsidRPr="003C573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DC2" w:rsidRDefault="00B44DC2" w:rsidP="00000902">
      <w:pPr>
        <w:spacing w:after="0" w:line="240" w:lineRule="auto"/>
      </w:pPr>
      <w:r>
        <w:separator/>
      </w:r>
    </w:p>
  </w:endnote>
  <w:endnote w:type="continuationSeparator" w:id="0">
    <w:p w:rsidR="00B44DC2" w:rsidRDefault="00B44DC2" w:rsidP="0000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649598"/>
      <w:docPartObj>
        <w:docPartGallery w:val="Page Numbers (Bottom of Page)"/>
        <w:docPartUnique/>
      </w:docPartObj>
    </w:sdtPr>
    <w:sdtEndPr>
      <w:rPr>
        <w:noProof/>
      </w:rPr>
    </w:sdtEndPr>
    <w:sdtContent>
      <w:p w:rsidR="00000902" w:rsidRDefault="00000902" w:rsidP="003C5732">
        <w:pPr>
          <w:pStyle w:val="Footer"/>
          <w:jc w:val="center"/>
        </w:pPr>
        <w:r>
          <w:fldChar w:fldCharType="begin"/>
        </w:r>
        <w:r>
          <w:instrText xml:space="preserve"> PAGE   \* MERGEFORMAT </w:instrText>
        </w:r>
        <w:r>
          <w:fldChar w:fldCharType="separate"/>
        </w:r>
        <w:r w:rsidR="00B0432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DC2" w:rsidRDefault="00B44DC2" w:rsidP="00000902">
      <w:pPr>
        <w:spacing w:after="0" w:line="240" w:lineRule="auto"/>
      </w:pPr>
      <w:r>
        <w:separator/>
      </w:r>
    </w:p>
  </w:footnote>
  <w:footnote w:type="continuationSeparator" w:id="0">
    <w:p w:rsidR="00B44DC2" w:rsidRDefault="00B44DC2" w:rsidP="0000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20"/>
      <w:gridCol w:w="2496"/>
    </w:tblGrid>
    <w:tr w:rsidR="00000902" w:rsidTr="0099597C">
      <w:trPr>
        <w:trHeight w:val="1691"/>
      </w:trPr>
      <w:tc>
        <w:tcPr>
          <w:tcW w:w="6912" w:type="dxa"/>
          <w:vAlign w:val="center"/>
        </w:tcPr>
        <w:p w:rsidR="0099597C" w:rsidRDefault="00000902" w:rsidP="0099597C">
          <w:pPr>
            <w:jc w:val="center"/>
            <w:rPr>
              <w:rFonts w:asciiTheme="majorHAnsi" w:hAnsiTheme="majorHAnsi"/>
              <w:sz w:val="36"/>
              <w:szCs w:val="24"/>
            </w:rPr>
          </w:pPr>
          <w:r w:rsidRPr="00000902">
            <w:rPr>
              <w:rFonts w:asciiTheme="majorHAnsi" w:hAnsiTheme="majorHAnsi"/>
              <w:sz w:val="36"/>
              <w:szCs w:val="24"/>
            </w:rPr>
            <w:t>INCURSIONS POLICY</w:t>
          </w:r>
        </w:p>
        <w:p w:rsidR="00000902" w:rsidRPr="0099597C" w:rsidRDefault="00000902" w:rsidP="0099597C">
          <w:pPr>
            <w:jc w:val="center"/>
            <w:rPr>
              <w:rFonts w:asciiTheme="majorHAnsi" w:hAnsiTheme="majorHAnsi"/>
              <w:sz w:val="36"/>
              <w:szCs w:val="24"/>
            </w:rPr>
          </w:pPr>
          <w:r w:rsidRPr="00000902">
            <w:rPr>
              <w:rFonts w:asciiTheme="majorHAnsi" w:hAnsiTheme="majorHAnsi"/>
              <w:sz w:val="36"/>
              <w:szCs w:val="24"/>
            </w:rPr>
            <w:t>(Safety of Children Working On-Site with External Providers)</w:t>
          </w:r>
        </w:p>
      </w:tc>
      <w:tc>
        <w:tcPr>
          <w:tcW w:w="2694" w:type="dxa"/>
        </w:tcPr>
        <w:p w:rsidR="00000902" w:rsidRDefault="00000902" w:rsidP="00000902">
          <w:pPr>
            <w:pStyle w:val="Title"/>
            <w:jc w:val="right"/>
          </w:pPr>
          <w:r>
            <w:rPr>
              <w:noProof/>
            </w:rPr>
            <w:drawing>
              <wp:anchor distT="0" distB="0" distL="114300" distR="114300" simplePos="0" relativeHeight="251659264" behindDoc="0" locked="0" layoutInCell="1" allowOverlap="1" wp14:anchorId="5286BD4F" wp14:editId="16195A71">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000902" w:rsidRDefault="00000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7FF"/>
    <w:multiLevelType w:val="hybridMultilevel"/>
    <w:tmpl w:val="758CDA1A"/>
    <w:lvl w:ilvl="0" w:tplc="94D63B82">
      <w:numFmt w:val="bullet"/>
      <w:lvlText w:val="-"/>
      <w:lvlJc w:val="left"/>
      <w:pPr>
        <w:ind w:left="720" w:hanging="360"/>
      </w:pPr>
      <w:rPr>
        <w:rFonts w:ascii="Calibri" w:eastAsia="Calibr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F21A1"/>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abstractNum w:abstractNumId="2" w15:restartNumberingAfterBreak="0">
    <w:nsid w:val="14844442"/>
    <w:multiLevelType w:val="hybridMultilevel"/>
    <w:tmpl w:val="9E6E5A7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72A6DA3"/>
    <w:multiLevelType w:val="hybridMultilevel"/>
    <w:tmpl w:val="A0928F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84B3D06"/>
    <w:multiLevelType w:val="hybridMultilevel"/>
    <w:tmpl w:val="27A66EB2"/>
    <w:lvl w:ilvl="0" w:tplc="8924C7F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FB2771"/>
    <w:multiLevelType w:val="hybridMultilevel"/>
    <w:tmpl w:val="B3147958"/>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3CCD38C5"/>
    <w:multiLevelType w:val="hybridMultilevel"/>
    <w:tmpl w:val="263E79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4AF02FB2"/>
    <w:multiLevelType w:val="hybridMultilevel"/>
    <w:tmpl w:val="F1D2C1F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71C267C"/>
    <w:multiLevelType w:val="hybridMultilevel"/>
    <w:tmpl w:val="7A00E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5461C8"/>
    <w:multiLevelType w:val="hybridMultilevel"/>
    <w:tmpl w:val="E126241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6BED2CA9"/>
    <w:multiLevelType w:val="hybridMultilevel"/>
    <w:tmpl w:val="4A16AACE"/>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D7795F"/>
    <w:multiLevelType w:val="hybridMultilevel"/>
    <w:tmpl w:val="E312DAE2"/>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12" w15:restartNumberingAfterBreak="0">
    <w:nsid w:val="761B2EAD"/>
    <w:multiLevelType w:val="hybridMultilevel"/>
    <w:tmpl w:val="CF301D8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7D9B7D6E"/>
    <w:multiLevelType w:val="hybridMultilevel"/>
    <w:tmpl w:val="7010A5D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7E0C6788"/>
    <w:multiLevelType w:val="hybridMultilevel"/>
    <w:tmpl w:val="2B3CF044"/>
    <w:lvl w:ilvl="0" w:tplc="0C090001">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3"/>
  </w:num>
  <w:num w:numId="4">
    <w:abstractNumId w:val="5"/>
  </w:num>
  <w:num w:numId="5">
    <w:abstractNumId w:val="7"/>
  </w:num>
  <w:num w:numId="6">
    <w:abstractNumId w:val="6"/>
  </w:num>
  <w:num w:numId="7">
    <w:abstractNumId w:val="14"/>
  </w:num>
  <w:num w:numId="8">
    <w:abstractNumId w:val="1"/>
  </w:num>
  <w:num w:numId="9">
    <w:abstractNumId w:val="8"/>
  </w:num>
  <w:num w:numId="10">
    <w:abstractNumId w:val="12"/>
  </w:num>
  <w:num w:numId="11">
    <w:abstractNumId w:val="9"/>
  </w:num>
  <w:num w:numId="12">
    <w:abstractNumId w:val="11"/>
  </w:num>
  <w:num w:numId="13">
    <w:abstractNumId w:val="0"/>
  </w:num>
  <w:num w:numId="14">
    <w:abstractNumId w:val="10"/>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0902"/>
    <w:rsid w:val="00067B97"/>
    <w:rsid w:val="00091DD9"/>
    <w:rsid w:val="000D4E96"/>
    <w:rsid w:val="000D5CC9"/>
    <w:rsid w:val="00135515"/>
    <w:rsid w:val="00143616"/>
    <w:rsid w:val="00153AF9"/>
    <w:rsid w:val="00172631"/>
    <w:rsid w:val="001B603A"/>
    <w:rsid w:val="001F3E64"/>
    <w:rsid w:val="0020017E"/>
    <w:rsid w:val="002221B8"/>
    <w:rsid w:val="00262CE3"/>
    <w:rsid w:val="002918A3"/>
    <w:rsid w:val="002C7F9C"/>
    <w:rsid w:val="00353086"/>
    <w:rsid w:val="00365E49"/>
    <w:rsid w:val="003B37B6"/>
    <w:rsid w:val="003C0605"/>
    <w:rsid w:val="003C5732"/>
    <w:rsid w:val="00480D93"/>
    <w:rsid w:val="005223D7"/>
    <w:rsid w:val="005A0DC7"/>
    <w:rsid w:val="005E2DBF"/>
    <w:rsid w:val="0061186B"/>
    <w:rsid w:val="006342C1"/>
    <w:rsid w:val="0068747E"/>
    <w:rsid w:val="007C35C5"/>
    <w:rsid w:val="00844777"/>
    <w:rsid w:val="00912DA4"/>
    <w:rsid w:val="0091512C"/>
    <w:rsid w:val="0099597C"/>
    <w:rsid w:val="00A6065D"/>
    <w:rsid w:val="00A87CD2"/>
    <w:rsid w:val="00A97010"/>
    <w:rsid w:val="00B04329"/>
    <w:rsid w:val="00B44DC2"/>
    <w:rsid w:val="00BA5399"/>
    <w:rsid w:val="00BB4BAF"/>
    <w:rsid w:val="00BC54CF"/>
    <w:rsid w:val="00BE2EA6"/>
    <w:rsid w:val="00C472EE"/>
    <w:rsid w:val="00CA3BC9"/>
    <w:rsid w:val="00CC362C"/>
    <w:rsid w:val="00DB5ABC"/>
    <w:rsid w:val="00DC79AA"/>
    <w:rsid w:val="00E233A1"/>
    <w:rsid w:val="00EE5B61"/>
    <w:rsid w:val="00EF1663"/>
    <w:rsid w:val="00F1699C"/>
    <w:rsid w:val="00F60F10"/>
    <w:rsid w:val="00FC4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8C00"/>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153AF9"/>
  </w:style>
  <w:style w:type="paragraph" w:styleId="Footer">
    <w:name w:val="footer"/>
    <w:basedOn w:val="Normal"/>
    <w:link w:val="FooterChar"/>
    <w:uiPriority w:val="99"/>
    <w:unhideWhenUsed/>
    <w:rsid w:val="00000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902"/>
  </w:style>
  <w:style w:type="paragraph" w:styleId="Title">
    <w:name w:val="Title"/>
    <w:basedOn w:val="Normal"/>
    <w:link w:val="TitleChar"/>
    <w:qFormat/>
    <w:rsid w:val="00000902"/>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000902"/>
    <w:rPr>
      <w:rFonts w:asciiTheme="majorHAnsi" w:eastAsia="Times New Roman" w:hAnsiTheme="majorHAnsi" w:cs="Times New Roman"/>
      <w:b/>
      <w:caps/>
      <w:sz w:val="28"/>
      <w:szCs w:val="24"/>
    </w:rPr>
  </w:style>
  <w:style w:type="table" w:styleId="TableGrid">
    <w:name w:val="Table Grid"/>
    <w:basedOn w:val="TableNormal"/>
    <w:rsid w:val="00000902"/>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000902"/>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08094">
      <w:bodyDiv w:val="1"/>
      <w:marLeft w:val="0"/>
      <w:marRight w:val="0"/>
      <w:marTop w:val="0"/>
      <w:marBottom w:val="0"/>
      <w:divBdr>
        <w:top w:val="none" w:sz="0" w:space="0" w:color="auto"/>
        <w:left w:val="none" w:sz="0" w:space="0" w:color="auto"/>
        <w:bottom w:val="none" w:sz="0" w:space="0" w:color="auto"/>
        <w:right w:val="none" w:sz="0" w:space="0" w:color="auto"/>
      </w:divBdr>
    </w:div>
    <w:div w:id="124945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0FC40-A3D1-4833-B3B9-C48A19498182}">
  <ds:schemaRefs>
    <ds:schemaRef ds:uri="http://schemas.microsoft.com/sharepoint/v3/contenttype/forms"/>
  </ds:schemaRefs>
</ds:datastoreItem>
</file>

<file path=customXml/itemProps2.xml><?xml version="1.0" encoding="utf-8"?>
<ds:datastoreItem xmlns:ds="http://schemas.openxmlformats.org/officeDocument/2006/customXml" ds:itemID="{F0091B31-9E71-4B61-8791-892AD73F39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7FEFD7-0A23-4FD3-BC2A-A1086C5F7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9</cp:revision>
  <dcterms:created xsi:type="dcterms:W3CDTF">2017-02-11T04:50:00Z</dcterms:created>
  <dcterms:modified xsi:type="dcterms:W3CDTF">2018-01-01T05:35:00Z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