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D0" w:rsidRPr="001253CE" w:rsidRDefault="00AA10D0" w:rsidP="00F45F3A">
      <w:pPr>
        <w:pStyle w:val="Header"/>
        <w:tabs>
          <w:tab w:val="clear" w:pos="9026"/>
          <w:tab w:val="right" w:pos="7655"/>
        </w:tabs>
        <w:ind w:right="-330"/>
        <w:rPr>
          <w:rStyle w:val="SubtleReference"/>
        </w:rPr>
      </w:pPr>
      <w:r w:rsidRPr="00181025">
        <w:rPr>
          <w:rStyle w:val="SubtleReference"/>
          <w:sz w:val="28"/>
        </w:rPr>
        <w:t>Rationale</w:t>
      </w:r>
    </w:p>
    <w:p w:rsidR="00AA10D0" w:rsidRPr="001253CE" w:rsidRDefault="0065201B" w:rsidP="00AA10D0">
      <w:pPr>
        <w:pStyle w:val="NoSpacing"/>
        <w:numPr>
          <w:ilvl w:val="0"/>
          <w:numId w:val="10"/>
        </w:numPr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DET</w:t>
      </w:r>
      <w:r w:rsidR="00AA10D0" w:rsidRPr="001253CE">
        <w:rPr>
          <w:rFonts w:asciiTheme="majorHAnsi" w:hAnsiTheme="majorHAnsi"/>
          <w:sz w:val="24"/>
          <w:szCs w:val="24"/>
        </w:rPr>
        <w:t xml:space="preserve"> must approve all proposals by external researchers to conduct research in schools before researchers approach the site (except for specific research types below that only require Principal approval).</w:t>
      </w:r>
    </w:p>
    <w:p w:rsidR="00AA10D0" w:rsidRPr="001253CE" w:rsidRDefault="00AA10D0" w:rsidP="00AA10D0">
      <w:pPr>
        <w:pStyle w:val="NoSpacing"/>
        <w:numPr>
          <w:ilvl w:val="0"/>
          <w:numId w:val="10"/>
        </w:numPr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The researcher must provide the Principal with a copy of the Department’s letter of approval before commencing data collection.</w:t>
      </w:r>
    </w:p>
    <w:p w:rsidR="00AA10D0" w:rsidRPr="001253CE" w:rsidRDefault="00AA10D0" w:rsidP="00AA10D0">
      <w:pPr>
        <w:pStyle w:val="NoSpacing"/>
        <w:numPr>
          <w:ilvl w:val="0"/>
          <w:numId w:val="10"/>
        </w:numPr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The Principal can directly approve proposals to conduct research where the research is to be conducted by:</w:t>
      </w:r>
    </w:p>
    <w:p w:rsidR="00AA10D0" w:rsidRPr="001253CE" w:rsidRDefault="00AA10D0" w:rsidP="00AA10D0">
      <w:pPr>
        <w:pStyle w:val="NoSpacing"/>
        <w:numPr>
          <w:ilvl w:val="0"/>
          <w:numId w:val="11"/>
        </w:numPr>
        <w:ind w:left="1276" w:right="-330" w:hanging="283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a member of staff or a member of the parent community of a school enrolled in an undergraduate or post-graduate diploma program where the research is confined to that school</w:t>
      </w:r>
    </w:p>
    <w:p w:rsidR="00AA10D0" w:rsidRPr="001253CE" w:rsidRDefault="00AA10D0" w:rsidP="00AA10D0">
      <w:pPr>
        <w:pStyle w:val="NoSpacing"/>
        <w:numPr>
          <w:ilvl w:val="0"/>
          <w:numId w:val="11"/>
        </w:numPr>
        <w:ind w:left="1276" w:right="-330" w:hanging="283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students enrolled in Bastow Institute leadership courses: Masters in School Leadership (MSL) (Monash); and Master of School Leadership(Melbourne)</w:t>
      </w:r>
    </w:p>
    <w:p w:rsidR="00AA10D0" w:rsidRPr="001253CE" w:rsidRDefault="00AA10D0" w:rsidP="00AA10D0">
      <w:pPr>
        <w:pStyle w:val="NoSpacing"/>
        <w:numPr>
          <w:ilvl w:val="0"/>
          <w:numId w:val="11"/>
        </w:numPr>
        <w:ind w:left="1276" w:right="-330" w:hanging="283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studies undertaken by primary and secondary students within their own or neighbouring schools  (Note: the Principal of each school must provide approval)</w:t>
      </w:r>
    </w:p>
    <w:p w:rsidR="00AA10D0" w:rsidRPr="001253CE" w:rsidRDefault="00AA10D0" w:rsidP="00AA10D0">
      <w:pPr>
        <w:pStyle w:val="NoSpacing"/>
        <w:ind w:left="709"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bCs/>
          <w:sz w:val="24"/>
          <w:szCs w:val="24"/>
        </w:rPr>
        <w:t>Important</w:t>
      </w:r>
      <w:r w:rsidRPr="001253CE">
        <w:rPr>
          <w:rFonts w:asciiTheme="majorHAnsi" w:hAnsiTheme="majorHAnsi"/>
          <w:sz w:val="24"/>
          <w:szCs w:val="24"/>
        </w:rPr>
        <w:t>:  In all cases the Principal has the final authority to allow research being conducted at the site.</w:t>
      </w:r>
    </w:p>
    <w:p w:rsidR="00AA10D0" w:rsidRPr="001253CE" w:rsidRDefault="00AA10D0" w:rsidP="00AA10D0">
      <w:pPr>
        <w:pStyle w:val="NoSpacing"/>
        <w:ind w:right="-330"/>
        <w:jc w:val="both"/>
        <w:rPr>
          <w:rFonts w:asciiTheme="majorHAnsi" w:hAnsiTheme="majorHAnsi"/>
          <w:sz w:val="24"/>
          <w:szCs w:val="24"/>
          <w:lang w:eastAsia="en-AU"/>
        </w:rPr>
      </w:pPr>
    </w:p>
    <w:p w:rsidR="00AA10D0" w:rsidRPr="001253CE" w:rsidRDefault="00AA10D0" w:rsidP="00AA10D0">
      <w:pPr>
        <w:pStyle w:val="NoSpacing"/>
        <w:ind w:right="-330"/>
        <w:jc w:val="both"/>
        <w:rPr>
          <w:rStyle w:val="SubtleReference"/>
        </w:rPr>
      </w:pPr>
      <w:r w:rsidRPr="00181025">
        <w:rPr>
          <w:rStyle w:val="SubtleReference"/>
          <w:sz w:val="28"/>
        </w:rPr>
        <w:t>Purpose</w:t>
      </w:r>
    </w:p>
    <w:p w:rsidR="00AA10D0" w:rsidRPr="001253CE" w:rsidRDefault="00AA10D0" w:rsidP="00AA10D0">
      <w:pPr>
        <w:pStyle w:val="NoSpacing"/>
        <w:numPr>
          <w:ilvl w:val="0"/>
          <w:numId w:val="12"/>
        </w:numPr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 w:cs="Arial"/>
          <w:sz w:val="24"/>
          <w:szCs w:val="24"/>
        </w:rPr>
        <w:t>To ensure appropriate approval is obtained to conduct research.</w:t>
      </w:r>
    </w:p>
    <w:p w:rsidR="00AA10D0" w:rsidRPr="001253CE" w:rsidRDefault="00AA10D0" w:rsidP="00AA10D0">
      <w:pPr>
        <w:pStyle w:val="NoSpacing"/>
        <w:numPr>
          <w:ilvl w:val="0"/>
          <w:numId w:val="12"/>
        </w:numPr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 w:cs="Arial"/>
          <w:sz w:val="24"/>
          <w:szCs w:val="24"/>
        </w:rPr>
        <w:t xml:space="preserve">To ensure </w:t>
      </w:r>
      <w:r w:rsidR="00F45F3A" w:rsidRPr="001253CE">
        <w:rPr>
          <w:rFonts w:asciiTheme="majorHAnsi" w:hAnsiTheme="majorHAnsi" w:cs="Arial"/>
          <w:sz w:val="24"/>
          <w:szCs w:val="24"/>
        </w:rPr>
        <w:t>Charles La Trobe College</w:t>
      </w:r>
      <w:r w:rsidRPr="001253CE">
        <w:rPr>
          <w:rFonts w:asciiTheme="majorHAnsi" w:hAnsiTheme="majorHAnsi" w:cs="Arial"/>
          <w:sz w:val="24"/>
          <w:szCs w:val="24"/>
        </w:rPr>
        <w:t xml:space="preserve"> complies with DET policy and guidelines in relation to conducting research.</w:t>
      </w:r>
    </w:p>
    <w:p w:rsidR="00AA10D0" w:rsidRPr="001253CE" w:rsidRDefault="00AA10D0" w:rsidP="00AA10D0">
      <w:pPr>
        <w:pStyle w:val="NoSpacing"/>
        <w:numPr>
          <w:ilvl w:val="0"/>
          <w:numId w:val="12"/>
        </w:numPr>
        <w:ind w:right="-330"/>
        <w:jc w:val="both"/>
        <w:rPr>
          <w:rFonts w:asciiTheme="majorHAnsi" w:hAnsiTheme="majorHAnsi" w:cs="Arial"/>
          <w:sz w:val="24"/>
          <w:szCs w:val="24"/>
        </w:rPr>
      </w:pPr>
      <w:r w:rsidRPr="001253CE">
        <w:rPr>
          <w:rFonts w:asciiTheme="majorHAnsi" w:hAnsiTheme="majorHAnsi" w:cs="Arial"/>
          <w:sz w:val="24"/>
          <w:szCs w:val="24"/>
        </w:rPr>
        <w:t>To ensure the school is aware of those aspects of school management that the Department specifically draws to the attention of schools.</w:t>
      </w:r>
    </w:p>
    <w:p w:rsidR="00AA10D0" w:rsidRPr="001253CE" w:rsidRDefault="00AA10D0" w:rsidP="00AA10D0">
      <w:pPr>
        <w:pStyle w:val="NoSpacing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AA10D0" w:rsidRPr="001253CE" w:rsidRDefault="00AA10D0" w:rsidP="00AA10D0">
      <w:pPr>
        <w:pStyle w:val="NoSpacing"/>
        <w:jc w:val="both"/>
        <w:rPr>
          <w:rStyle w:val="SubtleReference"/>
        </w:rPr>
      </w:pPr>
      <w:r w:rsidRPr="00181025">
        <w:rPr>
          <w:rStyle w:val="SubtleReference"/>
          <w:sz w:val="28"/>
        </w:rPr>
        <w:t>Implementation</w:t>
      </w:r>
    </w:p>
    <w:p w:rsidR="00AA10D0" w:rsidRPr="001253CE" w:rsidRDefault="00AA10D0" w:rsidP="00AA10D0">
      <w:pPr>
        <w:pStyle w:val="ListParagraph"/>
        <w:numPr>
          <w:ilvl w:val="0"/>
          <w:numId w:val="7"/>
        </w:numPr>
        <w:ind w:left="709" w:right="-330" w:hanging="425"/>
        <w:jc w:val="both"/>
        <w:rPr>
          <w:rFonts w:asciiTheme="majorHAnsi" w:hAnsiTheme="majorHAnsi"/>
        </w:rPr>
      </w:pPr>
      <w:r w:rsidRPr="001253CE">
        <w:rPr>
          <w:rFonts w:asciiTheme="majorHAnsi" w:hAnsiTheme="majorHAnsi"/>
        </w:rPr>
        <w:t xml:space="preserve">The Principal will ensure all research conducted at </w:t>
      </w:r>
      <w:r w:rsidR="00F45F3A" w:rsidRPr="001253CE">
        <w:rPr>
          <w:rFonts w:asciiTheme="majorHAnsi" w:hAnsiTheme="majorHAnsi" w:cs="Arial"/>
        </w:rPr>
        <w:t>Charles La Trobe College</w:t>
      </w:r>
      <w:r w:rsidRPr="001253CE">
        <w:rPr>
          <w:rFonts w:asciiTheme="majorHAnsi" w:hAnsiTheme="majorHAnsi" w:cs="Arial"/>
        </w:rPr>
        <w:t xml:space="preserve"> </w:t>
      </w:r>
      <w:r w:rsidRPr="001253CE">
        <w:rPr>
          <w:rFonts w:asciiTheme="majorHAnsi" w:hAnsiTheme="majorHAnsi"/>
        </w:rPr>
        <w:t>complies with DET policy and guidelines described above.</w:t>
      </w:r>
    </w:p>
    <w:p w:rsidR="00AA10D0" w:rsidRPr="001253CE" w:rsidRDefault="00AA10D0" w:rsidP="00AA10D0">
      <w:pPr>
        <w:pStyle w:val="ListParagraph"/>
        <w:numPr>
          <w:ilvl w:val="0"/>
          <w:numId w:val="7"/>
        </w:numPr>
        <w:ind w:left="709" w:right="-330" w:hanging="425"/>
        <w:jc w:val="both"/>
        <w:rPr>
          <w:rFonts w:asciiTheme="majorHAnsi" w:hAnsiTheme="majorHAnsi"/>
          <w:i/>
        </w:rPr>
      </w:pPr>
      <w:r w:rsidRPr="001253CE">
        <w:rPr>
          <w:rFonts w:asciiTheme="majorHAnsi" w:hAnsiTheme="majorHAnsi"/>
        </w:rPr>
        <w:t xml:space="preserve">Please refer also to the school’s </w:t>
      </w:r>
      <w:r w:rsidRPr="001253CE">
        <w:rPr>
          <w:rFonts w:asciiTheme="majorHAnsi" w:hAnsiTheme="majorHAnsi"/>
          <w:i/>
        </w:rPr>
        <w:t xml:space="preserve">Information Privacy Policy </w:t>
      </w:r>
      <w:r w:rsidRPr="001253CE">
        <w:rPr>
          <w:rFonts w:asciiTheme="majorHAnsi" w:hAnsiTheme="majorHAnsi"/>
        </w:rPr>
        <w:t xml:space="preserve">and the </w:t>
      </w:r>
      <w:r w:rsidRPr="001253CE">
        <w:rPr>
          <w:rFonts w:asciiTheme="majorHAnsi" w:hAnsiTheme="majorHAnsi"/>
          <w:i/>
        </w:rPr>
        <w:t>Governance &amp; Management Policy.</w:t>
      </w:r>
    </w:p>
    <w:p w:rsidR="00AA10D0" w:rsidRPr="001253CE" w:rsidRDefault="00AA10D0" w:rsidP="00AA10D0">
      <w:pPr>
        <w:pStyle w:val="NoSpacing"/>
        <w:ind w:left="709" w:right="-330" w:hanging="425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181025" w:rsidRDefault="00AA10D0" w:rsidP="00181025">
      <w:pPr>
        <w:pStyle w:val="NoSpacing"/>
        <w:ind w:right="-330"/>
        <w:jc w:val="both"/>
        <w:rPr>
          <w:rStyle w:val="SubtleReference"/>
        </w:rPr>
      </w:pPr>
      <w:r w:rsidRPr="00181025">
        <w:rPr>
          <w:rStyle w:val="SubtleReference"/>
          <w:sz w:val="28"/>
        </w:rPr>
        <w:t>Evaluation</w:t>
      </w:r>
    </w:p>
    <w:p w:rsidR="00AA10D0" w:rsidRDefault="00AA10D0" w:rsidP="00181025">
      <w:pPr>
        <w:pStyle w:val="NoSpacing"/>
        <w:ind w:right="-330"/>
        <w:jc w:val="both"/>
        <w:rPr>
          <w:rFonts w:asciiTheme="majorHAnsi" w:hAnsiTheme="majorHAnsi"/>
          <w:sz w:val="24"/>
          <w:szCs w:val="24"/>
        </w:rPr>
      </w:pPr>
      <w:r w:rsidRPr="001253CE">
        <w:rPr>
          <w:rFonts w:asciiTheme="majorHAnsi" w:hAnsiTheme="majorHAnsi"/>
          <w:sz w:val="24"/>
          <w:szCs w:val="24"/>
        </w:rPr>
        <w:t>This policy will be reviewed as part of the school’s three-year review cycle or if guidelines change (latest update early September 2014).</w:t>
      </w:r>
    </w:p>
    <w:p w:rsidR="00181025" w:rsidRDefault="00181025" w:rsidP="00181025">
      <w:pPr>
        <w:pStyle w:val="NoSpacing"/>
        <w:ind w:right="-330"/>
        <w:jc w:val="both"/>
        <w:rPr>
          <w:rFonts w:asciiTheme="majorHAnsi" w:hAnsiTheme="majorHAnsi"/>
          <w:smallCaps/>
          <w:sz w:val="24"/>
          <w:u w:val="single"/>
        </w:rPr>
      </w:pPr>
    </w:p>
    <w:p w:rsidR="00181025" w:rsidRPr="00181025" w:rsidRDefault="00181025" w:rsidP="00181025">
      <w:pPr>
        <w:pStyle w:val="NoSpacing"/>
        <w:ind w:right="-330"/>
        <w:jc w:val="both"/>
        <w:rPr>
          <w:rStyle w:val="SubtleReference"/>
          <w:smallCaps w:val="0"/>
          <w:sz w:val="28"/>
        </w:rPr>
      </w:pPr>
      <w:r w:rsidRPr="00181025">
        <w:rPr>
          <w:rStyle w:val="SubtleReference"/>
          <w:smallCaps w:val="0"/>
          <w:sz w:val="28"/>
        </w:rPr>
        <w:t>R</w:t>
      </w:r>
      <w:r w:rsidRPr="00181025">
        <w:rPr>
          <w:rStyle w:val="SubtleReference"/>
        </w:rPr>
        <w:t>ATIFICATION</w:t>
      </w:r>
    </w:p>
    <w:p w:rsidR="00181025" w:rsidRDefault="00AA10D0" w:rsidP="00181025">
      <w:pPr>
        <w:pStyle w:val="NoSpacing"/>
        <w:ind w:right="-330"/>
        <w:jc w:val="both"/>
        <w:rPr>
          <w:rFonts w:asciiTheme="majorHAnsi" w:hAnsiTheme="majorHAnsi"/>
          <w:sz w:val="24"/>
          <w:szCs w:val="24"/>
        </w:rPr>
      </w:pPr>
      <w:r w:rsidRPr="00181025">
        <w:rPr>
          <w:rFonts w:asciiTheme="majorHAnsi" w:hAnsiTheme="majorHAnsi"/>
          <w:sz w:val="24"/>
          <w:szCs w:val="24"/>
        </w:rPr>
        <w:t xml:space="preserve">This policy was ratified by </w:t>
      </w:r>
      <w:r w:rsidR="00F45F3A" w:rsidRPr="00181025">
        <w:rPr>
          <w:rFonts w:asciiTheme="majorHAnsi" w:hAnsiTheme="majorHAnsi"/>
          <w:sz w:val="24"/>
          <w:szCs w:val="24"/>
        </w:rPr>
        <w:t xml:space="preserve">the </w:t>
      </w:r>
      <w:r w:rsidR="0065201B" w:rsidRPr="00181025">
        <w:rPr>
          <w:rFonts w:asciiTheme="majorHAnsi" w:hAnsiTheme="majorHAnsi"/>
          <w:sz w:val="24"/>
          <w:szCs w:val="24"/>
        </w:rPr>
        <w:t>College</w:t>
      </w:r>
      <w:r w:rsidRPr="00181025">
        <w:rPr>
          <w:rFonts w:asciiTheme="majorHAnsi" w:hAnsiTheme="majorHAnsi"/>
          <w:sz w:val="24"/>
          <w:szCs w:val="24"/>
        </w:rPr>
        <w:t xml:space="preserve"> Council </w:t>
      </w:r>
      <w:r w:rsidR="00F45F3A" w:rsidRPr="00181025">
        <w:rPr>
          <w:rFonts w:asciiTheme="majorHAnsi" w:hAnsiTheme="majorHAnsi"/>
          <w:sz w:val="24"/>
          <w:szCs w:val="24"/>
        </w:rPr>
        <w:t>o</w:t>
      </w:r>
      <w:r w:rsidRPr="00181025">
        <w:rPr>
          <w:rFonts w:asciiTheme="majorHAnsi" w:hAnsiTheme="majorHAnsi"/>
          <w:sz w:val="24"/>
          <w:szCs w:val="24"/>
        </w:rPr>
        <w:t xml:space="preserve">n </w:t>
      </w:r>
      <w:r w:rsidR="00181025">
        <w:rPr>
          <w:rFonts w:asciiTheme="majorHAnsi" w:hAnsiTheme="majorHAnsi"/>
          <w:sz w:val="24"/>
          <w:szCs w:val="24"/>
        </w:rPr>
        <w:t>15</w:t>
      </w:r>
      <w:r w:rsidR="00181025" w:rsidRPr="00181025">
        <w:rPr>
          <w:rFonts w:asciiTheme="majorHAnsi" w:hAnsiTheme="majorHAnsi"/>
          <w:sz w:val="24"/>
          <w:szCs w:val="24"/>
          <w:vertAlign w:val="superscript"/>
        </w:rPr>
        <w:t>th</w:t>
      </w:r>
      <w:r w:rsidR="00181025">
        <w:rPr>
          <w:rFonts w:asciiTheme="majorHAnsi" w:hAnsiTheme="majorHAnsi"/>
          <w:sz w:val="24"/>
          <w:szCs w:val="24"/>
        </w:rPr>
        <w:t xml:space="preserve"> </w:t>
      </w:r>
      <w:r w:rsidR="004F15AF">
        <w:rPr>
          <w:rFonts w:asciiTheme="majorHAnsi" w:hAnsiTheme="majorHAnsi"/>
          <w:sz w:val="24"/>
          <w:szCs w:val="24"/>
        </w:rPr>
        <w:t>February</w:t>
      </w:r>
      <w:bookmarkStart w:id="0" w:name="_GoBack"/>
      <w:bookmarkEnd w:id="0"/>
      <w:r w:rsidR="00181025">
        <w:rPr>
          <w:rFonts w:asciiTheme="majorHAnsi" w:hAnsiTheme="majorHAnsi"/>
          <w:sz w:val="24"/>
          <w:szCs w:val="24"/>
        </w:rPr>
        <w:t>, 2018.</w:t>
      </w:r>
    </w:p>
    <w:p w:rsidR="00181025" w:rsidRDefault="00181025" w:rsidP="00181025">
      <w:pPr>
        <w:pStyle w:val="NoSpacing"/>
        <w:ind w:right="-330"/>
        <w:jc w:val="both"/>
        <w:rPr>
          <w:rStyle w:val="SubtleReference"/>
          <w:sz w:val="28"/>
        </w:rPr>
      </w:pPr>
    </w:p>
    <w:p w:rsidR="00AA10D0" w:rsidRPr="00181025" w:rsidRDefault="00AA10D0" w:rsidP="00181025">
      <w:pPr>
        <w:pStyle w:val="NoSpacing"/>
        <w:ind w:right="-330"/>
        <w:jc w:val="both"/>
        <w:rPr>
          <w:rStyle w:val="SubtleReference"/>
          <w:smallCaps w:val="0"/>
          <w:szCs w:val="24"/>
          <w:u w:val="none"/>
        </w:rPr>
      </w:pPr>
      <w:r w:rsidRPr="00181025">
        <w:rPr>
          <w:rStyle w:val="SubtleReference"/>
          <w:sz w:val="28"/>
        </w:rPr>
        <w:t>Reference:</w:t>
      </w:r>
    </w:p>
    <w:p w:rsidR="00365E49" w:rsidRPr="00181025" w:rsidRDefault="0079437B" w:rsidP="00181025">
      <w:pPr>
        <w:pStyle w:val="NoSpacing"/>
        <w:ind w:right="-330"/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="00AA10D0" w:rsidRPr="00181025">
          <w:rPr>
            <w:rFonts w:asciiTheme="majorHAnsi" w:hAnsiTheme="majorHAnsi"/>
            <w:sz w:val="24"/>
            <w:szCs w:val="24"/>
          </w:rPr>
          <w:t>www.education.vic.gov.au/education/principals/spag/management/pages/research.aspx</w:t>
        </w:r>
      </w:hyperlink>
      <w:r w:rsidR="00AA10D0" w:rsidRPr="00181025">
        <w:rPr>
          <w:rFonts w:asciiTheme="majorHAnsi" w:hAnsiTheme="majorHAnsi"/>
          <w:sz w:val="24"/>
          <w:szCs w:val="24"/>
        </w:rPr>
        <w:t xml:space="preserve">  </w:t>
      </w:r>
    </w:p>
    <w:sectPr w:rsidR="00365E49" w:rsidRPr="001810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7B" w:rsidRDefault="0079437B" w:rsidP="001253CE">
      <w:pPr>
        <w:spacing w:after="0" w:line="240" w:lineRule="auto"/>
      </w:pPr>
      <w:r>
        <w:separator/>
      </w:r>
    </w:p>
  </w:endnote>
  <w:endnote w:type="continuationSeparator" w:id="0">
    <w:p w:rsidR="0079437B" w:rsidRDefault="0079437B" w:rsidP="0012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25" w:rsidRDefault="00181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484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3CE" w:rsidRDefault="001253CE" w:rsidP="001810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5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25" w:rsidRDefault="00181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7B" w:rsidRDefault="0079437B" w:rsidP="001253CE">
      <w:pPr>
        <w:spacing w:after="0" w:line="240" w:lineRule="auto"/>
      </w:pPr>
      <w:r>
        <w:separator/>
      </w:r>
    </w:p>
  </w:footnote>
  <w:footnote w:type="continuationSeparator" w:id="0">
    <w:p w:rsidR="0079437B" w:rsidRDefault="0079437B" w:rsidP="0012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25" w:rsidRDefault="00181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26"/>
      <w:gridCol w:w="2490"/>
    </w:tblGrid>
    <w:tr w:rsidR="001253CE" w:rsidTr="00181025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53CE" w:rsidRPr="001253CE" w:rsidRDefault="001253CE" w:rsidP="00181025">
          <w:pPr>
            <w:jc w:val="center"/>
            <w:rPr>
              <w:rFonts w:asciiTheme="majorHAnsi" w:hAnsiTheme="majorHAnsi"/>
              <w:lang w:eastAsia="en-AU"/>
            </w:rPr>
          </w:pPr>
          <w:r w:rsidRPr="001253CE">
            <w:rPr>
              <w:rFonts w:asciiTheme="majorHAnsi" w:hAnsiTheme="majorHAnsi"/>
              <w:sz w:val="36"/>
              <w:lang w:eastAsia="en-AU"/>
            </w:rPr>
            <w:t>CONDUCTING RESEARCH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253CE" w:rsidRDefault="001253CE" w:rsidP="001253CE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253CE" w:rsidRDefault="001253CE" w:rsidP="001253CE">
    <w:pPr>
      <w:pStyle w:val="Header"/>
      <w:tabs>
        <w:tab w:val="clear" w:pos="4513"/>
        <w:tab w:val="clear" w:pos="9026"/>
        <w:tab w:val="left" w:pos="27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25" w:rsidRDefault="00181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596F"/>
    <w:multiLevelType w:val="hybridMultilevel"/>
    <w:tmpl w:val="671C2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51A4"/>
    <w:multiLevelType w:val="hybridMultilevel"/>
    <w:tmpl w:val="AB66187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275E1"/>
    <w:multiLevelType w:val="hybridMultilevel"/>
    <w:tmpl w:val="1718632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84E"/>
    <w:multiLevelType w:val="hybridMultilevel"/>
    <w:tmpl w:val="10A4CF2C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C2725"/>
    <w:multiLevelType w:val="hybridMultilevel"/>
    <w:tmpl w:val="EB28FD14"/>
    <w:lvl w:ilvl="0" w:tplc="E9A63CAE">
      <w:numFmt w:val="bullet"/>
      <w:lvlText w:val="─"/>
      <w:lvlJc w:val="left"/>
      <w:pPr>
        <w:ind w:left="1134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54" w:hanging="360"/>
      </w:pPr>
    </w:lvl>
    <w:lvl w:ilvl="2" w:tplc="0C09001B" w:tentative="1">
      <w:start w:val="1"/>
      <w:numFmt w:val="lowerRoman"/>
      <w:lvlText w:val="%3."/>
      <w:lvlJc w:val="right"/>
      <w:pPr>
        <w:ind w:left="2574" w:hanging="180"/>
      </w:pPr>
    </w:lvl>
    <w:lvl w:ilvl="3" w:tplc="0C09000F" w:tentative="1">
      <w:start w:val="1"/>
      <w:numFmt w:val="decimal"/>
      <w:lvlText w:val="%4."/>
      <w:lvlJc w:val="left"/>
      <w:pPr>
        <w:ind w:left="3294" w:hanging="360"/>
      </w:pPr>
    </w:lvl>
    <w:lvl w:ilvl="4" w:tplc="0C090019" w:tentative="1">
      <w:start w:val="1"/>
      <w:numFmt w:val="lowerLetter"/>
      <w:lvlText w:val="%5."/>
      <w:lvlJc w:val="left"/>
      <w:pPr>
        <w:ind w:left="4014" w:hanging="360"/>
      </w:pPr>
    </w:lvl>
    <w:lvl w:ilvl="5" w:tplc="0C09001B" w:tentative="1">
      <w:start w:val="1"/>
      <w:numFmt w:val="lowerRoman"/>
      <w:lvlText w:val="%6."/>
      <w:lvlJc w:val="right"/>
      <w:pPr>
        <w:ind w:left="4734" w:hanging="180"/>
      </w:pPr>
    </w:lvl>
    <w:lvl w:ilvl="6" w:tplc="0C09000F" w:tentative="1">
      <w:start w:val="1"/>
      <w:numFmt w:val="decimal"/>
      <w:lvlText w:val="%7."/>
      <w:lvlJc w:val="left"/>
      <w:pPr>
        <w:ind w:left="5454" w:hanging="360"/>
      </w:pPr>
    </w:lvl>
    <w:lvl w:ilvl="7" w:tplc="0C090019" w:tentative="1">
      <w:start w:val="1"/>
      <w:numFmt w:val="lowerLetter"/>
      <w:lvlText w:val="%8."/>
      <w:lvlJc w:val="left"/>
      <w:pPr>
        <w:ind w:left="6174" w:hanging="360"/>
      </w:pPr>
    </w:lvl>
    <w:lvl w:ilvl="8" w:tplc="0C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546032CD"/>
    <w:multiLevelType w:val="hybridMultilevel"/>
    <w:tmpl w:val="D64CC5D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2A25"/>
    <w:multiLevelType w:val="hybridMultilevel"/>
    <w:tmpl w:val="92844DA0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B5253"/>
    <w:multiLevelType w:val="hybridMultilevel"/>
    <w:tmpl w:val="0842254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731C2F"/>
    <w:multiLevelType w:val="hybridMultilevel"/>
    <w:tmpl w:val="DB060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616F3"/>
    <w:multiLevelType w:val="hybridMultilevel"/>
    <w:tmpl w:val="1FAEA31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A4F41"/>
    <w:multiLevelType w:val="hybridMultilevel"/>
    <w:tmpl w:val="759C6D3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3D45BB"/>
    <w:multiLevelType w:val="hybridMultilevel"/>
    <w:tmpl w:val="9CCA9FF2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5B96"/>
    <w:rsid w:val="000276EB"/>
    <w:rsid w:val="00091DD9"/>
    <w:rsid w:val="000C42FF"/>
    <w:rsid w:val="001253CE"/>
    <w:rsid w:val="00135515"/>
    <w:rsid w:val="00181025"/>
    <w:rsid w:val="001D6C99"/>
    <w:rsid w:val="002C7F9C"/>
    <w:rsid w:val="002E46DB"/>
    <w:rsid w:val="00365E49"/>
    <w:rsid w:val="003776E2"/>
    <w:rsid w:val="00384F4A"/>
    <w:rsid w:val="003A073E"/>
    <w:rsid w:val="003C0605"/>
    <w:rsid w:val="003D6325"/>
    <w:rsid w:val="004936BB"/>
    <w:rsid w:val="004F15AF"/>
    <w:rsid w:val="00503250"/>
    <w:rsid w:val="0057101F"/>
    <w:rsid w:val="005E3B6A"/>
    <w:rsid w:val="006006A8"/>
    <w:rsid w:val="006342C1"/>
    <w:rsid w:val="0065201B"/>
    <w:rsid w:val="006F70AC"/>
    <w:rsid w:val="00701CB8"/>
    <w:rsid w:val="00722273"/>
    <w:rsid w:val="00745122"/>
    <w:rsid w:val="0079437B"/>
    <w:rsid w:val="007A3168"/>
    <w:rsid w:val="007C35C5"/>
    <w:rsid w:val="008001EE"/>
    <w:rsid w:val="00823C27"/>
    <w:rsid w:val="008D0106"/>
    <w:rsid w:val="008F6296"/>
    <w:rsid w:val="00912DA4"/>
    <w:rsid w:val="0097763D"/>
    <w:rsid w:val="00992440"/>
    <w:rsid w:val="009F48A5"/>
    <w:rsid w:val="00A26259"/>
    <w:rsid w:val="00A97010"/>
    <w:rsid w:val="00AA10D0"/>
    <w:rsid w:val="00AA29D3"/>
    <w:rsid w:val="00AD1403"/>
    <w:rsid w:val="00B32355"/>
    <w:rsid w:val="00B65D9F"/>
    <w:rsid w:val="00B85E6B"/>
    <w:rsid w:val="00BE2EA6"/>
    <w:rsid w:val="00C66479"/>
    <w:rsid w:val="00D02305"/>
    <w:rsid w:val="00D032BE"/>
    <w:rsid w:val="00D42A2E"/>
    <w:rsid w:val="00DB36B6"/>
    <w:rsid w:val="00DC79AA"/>
    <w:rsid w:val="00DD0BCB"/>
    <w:rsid w:val="00E92890"/>
    <w:rsid w:val="00F04A11"/>
    <w:rsid w:val="00F405D3"/>
    <w:rsid w:val="00F45F3A"/>
    <w:rsid w:val="00FA5A8D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F1877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125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CE"/>
  </w:style>
  <w:style w:type="paragraph" w:styleId="Title">
    <w:name w:val="Title"/>
    <w:basedOn w:val="Normal"/>
    <w:link w:val="TitleChar"/>
    <w:qFormat/>
    <w:rsid w:val="001253CE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253CE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125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1253CE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ducation.vic.gov.au/education/principals/spag/management/pages/research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F1A07-D618-40E7-9C73-E160E84C1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B1AEE-DC77-4E11-96F5-C2048E7B2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9E8C4-9E85-492A-84EF-21255675D4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6</cp:revision>
  <dcterms:created xsi:type="dcterms:W3CDTF">2017-02-14T05:52:00Z</dcterms:created>
  <dcterms:modified xsi:type="dcterms:W3CDTF">2017-12-31T05:20:00Z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