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7D5C" w:rsidRPr="0069200E" w:rsidRDefault="00207D5C" w:rsidP="00207D5C">
      <w:pPr>
        <w:rPr>
          <w:rFonts w:asciiTheme="majorHAnsi" w:hAnsiTheme="majorHAnsi" w:cstheme="majorHAnsi"/>
          <w:i/>
          <w:sz w:val="24"/>
        </w:rPr>
      </w:pPr>
      <w:r w:rsidRPr="0069200E">
        <w:rPr>
          <w:rFonts w:asciiTheme="majorHAnsi" w:hAnsiTheme="majorHAnsi" w:cstheme="majorHAnsi"/>
          <w:i/>
          <w:sz w:val="24"/>
        </w:rPr>
        <w:t xml:space="preserve">Charles La Trobe P-12 College takes a zero-tolerance approach to child abuse and is fully committed to ensuring that its strategies, policies, procedures and practices meet all </w:t>
      </w:r>
      <w:r w:rsidRPr="0069200E">
        <w:rPr>
          <w:rFonts w:asciiTheme="majorHAnsi" w:hAnsiTheme="majorHAnsi" w:cstheme="majorHAnsi"/>
          <w:b/>
          <w:i/>
          <w:sz w:val="24"/>
        </w:rPr>
        <w:t xml:space="preserve">Child Safety Standards as specified in Ministerial Order No. 870 (2015) </w:t>
      </w:r>
      <w:r w:rsidRPr="0069200E">
        <w:rPr>
          <w:rFonts w:asciiTheme="majorHAnsi" w:hAnsiTheme="majorHAnsi" w:cstheme="majorHAnsi"/>
          <w:i/>
          <w:sz w:val="24"/>
        </w:rPr>
        <w:t xml:space="preserve"> </w:t>
      </w:r>
    </w:p>
    <w:p w:rsidR="0069200E" w:rsidRPr="0069200E" w:rsidRDefault="0069200E" w:rsidP="0069200E">
      <w:pPr>
        <w:spacing w:after="60"/>
        <w:rPr>
          <w:rFonts w:asciiTheme="majorHAnsi" w:hAnsiTheme="majorHAnsi" w:cstheme="majorHAnsi"/>
          <w:b/>
        </w:rPr>
      </w:pPr>
    </w:p>
    <w:p w:rsidR="0069200E" w:rsidRDefault="0069200E" w:rsidP="0069200E">
      <w:pPr>
        <w:rPr>
          <w:rFonts w:asciiTheme="majorHAnsi" w:hAnsiTheme="majorHAnsi" w:cstheme="majorHAnsi"/>
          <w:b/>
          <w:u w:val="single"/>
        </w:rPr>
      </w:pPr>
      <w:r w:rsidRPr="0069200E">
        <w:rPr>
          <w:rFonts w:asciiTheme="majorHAnsi" w:hAnsiTheme="majorHAnsi" w:cstheme="majorHAnsi"/>
          <w:b/>
          <w:u w:val="single"/>
        </w:rPr>
        <w:t>Rational</w:t>
      </w:r>
      <w:r>
        <w:rPr>
          <w:rFonts w:asciiTheme="majorHAnsi" w:hAnsiTheme="majorHAnsi" w:cstheme="majorHAnsi"/>
          <w:b/>
          <w:u w:val="single"/>
        </w:rPr>
        <w:t>e</w:t>
      </w:r>
    </w:p>
    <w:p w:rsidR="0069200E" w:rsidRPr="0069200E" w:rsidRDefault="0069200E" w:rsidP="0069200E">
      <w:pPr>
        <w:rPr>
          <w:rFonts w:asciiTheme="majorHAnsi" w:hAnsiTheme="majorHAnsi" w:cstheme="majorHAnsi"/>
          <w:b/>
          <w:u w:val="single"/>
        </w:rPr>
      </w:pPr>
      <w:r w:rsidRPr="0069200E">
        <w:rPr>
          <w:rFonts w:asciiTheme="majorHAnsi" w:hAnsiTheme="majorHAnsi" w:cstheme="majorHAnsi"/>
        </w:rPr>
        <w:t>Charles La Trobe P-12 College (CLTC) understands that bullying has a negative impact on everyone involved; the target, the bully and the bystanders. Bullying in all its forms, must be stopped because schools should be safe places for everyone.  The CLTC school community makes our school safe by:</w:t>
      </w:r>
    </w:p>
    <w:p w:rsidR="0069200E" w:rsidRPr="0069200E" w:rsidRDefault="0069200E" w:rsidP="0069200E">
      <w:pPr>
        <w:numPr>
          <w:ilvl w:val="0"/>
          <w:numId w:val="17"/>
        </w:numPr>
        <w:spacing w:after="0" w:line="240" w:lineRule="auto"/>
        <w:ind w:left="993" w:hanging="284"/>
        <w:jc w:val="both"/>
        <w:rPr>
          <w:rFonts w:asciiTheme="majorHAnsi" w:hAnsiTheme="majorHAnsi" w:cstheme="majorHAnsi"/>
        </w:rPr>
      </w:pPr>
      <w:r w:rsidRPr="0069200E">
        <w:rPr>
          <w:rFonts w:asciiTheme="majorHAnsi" w:hAnsiTheme="majorHAnsi" w:cstheme="majorHAnsi"/>
        </w:rPr>
        <w:t>Speaking up when others need help,</w:t>
      </w:r>
    </w:p>
    <w:p w:rsidR="0069200E" w:rsidRPr="0069200E" w:rsidRDefault="0069200E" w:rsidP="0069200E">
      <w:pPr>
        <w:numPr>
          <w:ilvl w:val="0"/>
          <w:numId w:val="17"/>
        </w:numPr>
        <w:spacing w:after="0" w:line="240" w:lineRule="auto"/>
        <w:ind w:left="993" w:hanging="284"/>
        <w:jc w:val="both"/>
        <w:rPr>
          <w:rFonts w:asciiTheme="majorHAnsi" w:hAnsiTheme="majorHAnsi" w:cstheme="majorHAnsi"/>
        </w:rPr>
      </w:pPr>
      <w:r w:rsidRPr="0069200E">
        <w:rPr>
          <w:rFonts w:asciiTheme="majorHAnsi" w:hAnsiTheme="majorHAnsi" w:cstheme="majorHAnsi"/>
        </w:rPr>
        <w:t>Appreciating others and being a good friend,</w:t>
      </w:r>
    </w:p>
    <w:p w:rsidR="0069200E" w:rsidRPr="0069200E" w:rsidRDefault="0069200E" w:rsidP="0069200E">
      <w:pPr>
        <w:numPr>
          <w:ilvl w:val="0"/>
          <w:numId w:val="17"/>
        </w:numPr>
        <w:spacing w:after="0" w:line="240" w:lineRule="auto"/>
        <w:ind w:left="993" w:hanging="284"/>
        <w:jc w:val="both"/>
        <w:rPr>
          <w:rFonts w:asciiTheme="majorHAnsi" w:hAnsiTheme="majorHAnsi" w:cstheme="majorHAnsi"/>
        </w:rPr>
      </w:pPr>
      <w:r w:rsidRPr="0069200E">
        <w:rPr>
          <w:rFonts w:asciiTheme="majorHAnsi" w:hAnsiTheme="majorHAnsi" w:cstheme="majorHAnsi"/>
        </w:rPr>
        <w:t>Being empowered to do what’s right,</w:t>
      </w:r>
    </w:p>
    <w:p w:rsidR="0069200E" w:rsidRPr="0069200E" w:rsidRDefault="0069200E" w:rsidP="0069200E">
      <w:pPr>
        <w:numPr>
          <w:ilvl w:val="0"/>
          <w:numId w:val="17"/>
        </w:numPr>
        <w:spacing w:after="0" w:line="240" w:lineRule="auto"/>
        <w:ind w:left="993" w:hanging="284"/>
        <w:jc w:val="both"/>
        <w:rPr>
          <w:rFonts w:asciiTheme="majorHAnsi" w:hAnsiTheme="majorHAnsi" w:cstheme="majorHAnsi"/>
        </w:rPr>
      </w:pPr>
      <w:r w:rsidRPr="0069200E">
        <w:rPr>
          <w:rFonts w:asciiTheme="majorHAnsi" w:hAnsiTheme="majorHAnsi" w:cstheme="majorHAnsi"/>
        </w:rPr>
        <w:t xml:space="preserve">Encouraging people around us to </w:t>
      </w:r>
      <w:r w:rsidRPr="0069200E">
        <w:rPr>
          <w:rFonts w:asciiTheme="majorHAnsi" w:hAnsiTheme="majorHAnsi" w:cstheme="majorHAnsi"/>
          <w:u w:val="single"/>
        </w:rPr>
        <w:t>Make a Stand</w:t>
      </w:r>
      <w:r w:rsidRPr="0069200E">
        <w:rPr>
          <w:rFonts w:asciiTheme="majorHAnsi" w:hAnsiTheme="majorHAnsi" w:cstheme="majorHAnsi"/>
        </w:rPr>
        <w:t xml:space="preserve"> and </w:t>
      </w:r>
      <w:r w:rsidRPr="0069200E">
        <w:rPr>
          <w:rFonts w:asciiTheme="majorHAnsi" w:hAnsiTheme="majorHAnsi" w:cstheme="majorHAnsi"/>
          <w:u w:val="single"/>
        </w:rPr>
        <w:t>Lend a Hand</w:t>
      </w:r>
      <w:r w:rsidRPr="0069200E">
        <w:rPr>
          <w:rFonts w:asciiTheme="majorHAnsi" w:hAnsiTheme="majorHAnsi" w:cstheme="majorHAnsi"/>
        </w:rPr>
        <w:t xml:space="preserve"> against bullying,</w:t>
      </w:r>
    </w:p>
    <w:p w:rsidR="0069200E" w:rsidRPr="0069200E" w:rsidRDefault="0069200E" w:rsidP="0069200E">
      <w:pPr>
        <w:numPr>
          <w:ilvl w:val="0"/>
          <w:numId w:val="17"/>
        </w:numPr>
        <w:spacing w:after="0" w:line="240" w:lineRule="auto"/>
        <w:ind w:left="993" w:hanging="284"/>
        <w:jc w:val="both"/>
        <w:rPr>
          <w:rFonts w:asciiTheme="majorHAnsi" w:hAnsiTheme="majorHAnsi" w:cstheme="majorHAnsi"/>
        </w:rPr>
      </w:pPr>
      <w:r w:rsidRPr="0069200E">
        <w:rPr>
          <w:rFonts w:asciiTheme="majorHAnsi" w:hAnsiTheme="majorHAnsi" w:cstheme="majorHAnsi"/>
        </w:rPr>
        <w:t>Pledging to stand up for each other and stop bullying in our school.</w:t>
      </w:r>
    </w:p>
    <w:p w:rsidR="0069200E" w:rsidRPr="0069200E" w:rsidRDefault="0069200E" w:rsidP="0069200E">
      <w:pPr>
        <w:ind w:left="993" w:hanging="284"/>
        <w:jc w:val="both"/>
        <w:rPr>
          <w:rFonts w:asciiTheme="majorHAnsi" w:hAnsiTheme="majorHAnsi" w:cstheme="majorHAnsi"/>
        </w:rPr>
      </w:pPr>
    </w:p>
    <w:p w:rsidR="0069200E" w:rsidRPr="0069200E" w:rsidRDefault="0069200E" w:rsidP="0069200E">
      <w:pPr>
        <w:jc w:val="both"/>
        <w:rPr>
          <w:rFonts w:asciiTheme="majorHAnsi" w:hAnsiTheme="majorHAnsi" w:cstheme="majorHAnsi"/>
        </w:rPr>
      </w:pPr>
      <w:r w:rsidRPr="0069200E">
        <w:rPr>
          <w:rFonts w:asciiTheme="majorHAnsi" w:hAnsiTheme="majorHAnsi" w:cstheme="majorHAnsi"/>
        </w:rPr>
        <w:t xml:space="preserve">This Policy supports the Charter of Human Rights and Responsibilities Act 2006, which outlines the basic human rights of all Victorians, including the right to recognition and equality, freedom from discrimination, cultural rights and right to protection of families and children. </w:t>
      </w:r>
    </w:p>
    <w:p w:rsidR="0069200E" w:rsidRPr="0069200E" w:rsidRDefault="0069200E" w:rsidP="0069200E">
      <w:pPr>
        <w:jc w:val="both"/>
        <w:rPr>
          <w:rFonts w:asciiTheme="majorHAnsi" w:hAnsiTheme="majorHAnsi" w:cstheme="majorHAnsi"/>
        </w:rPr>
      </w:pPr>
    </w:p>
    <w:p w:rsidR="0069200E" w:rsidRPr="0069200E" w:rsidRDefault="0069200E" w:rsidP="0069200E">
      <w:pPr>
        <w:jc w:val="both"/>
        <w:rPr>
          <w:rFonts w:asciiTheme="majorHAnsi" w:hAnsiTheme="majorHAnsi" w:cstheme="majorHAnsi"/>
          <w:b/>
          <w:u w:val="single"/>
        </w:rPr>
      </w:pPr>
      <w:r w:rsidRPr="0069200E">
        <w:rPr>
          <w:rFonts w:asciiTheme="majorHAnsi" w:hAnsiTheme="majorHAnsi" w:cstheme="majorHAnsi"/>
          <w:b/>
          <w:u w:val="single"/>
        </w:rPr>
        <w:t>Aims</w:t>
      </w:r>
    </w:p>
    <w:p w:rsidR="0069200E" w:rsidRPr="0069200E" w:rsidRDefault="0069200E" w:rsidP="0069200E">
      <w:pPr>
        <w:pStyle w:val="ListParagraph"/>
        <w:numPr>
          <w:ilvl w:val="0"/>
          <w:numId w:val="19"/>
        </w:numPr>
        <w:ind w:left="426" w:right="-283" w:hanging="426"/>
        <w:jc w:val="both"/>
        <w:rPr>
          <w:rFonts w:asciiTheme="majorHAnsi" w:hAnsiTheme="majorHAnsi" w:cstheme="majorHAnsi"/>
          <w:b/>
          <w:sz w:val="22"/>
          <w:szCs w:val="22"/>
        </w:rPr>
      </w:pPr>
      <w:r w:rsidRPr="0069200E">
        <w:rPr>
          <w:rFonts w:asciiTheme="majorHAnsi" w:hAnsiTheme="majorHAnsi" w:cstheme="majorHAnsi"/>
          <w:sz w:val="22"/>
          <w:szCs w:val="22"/>
          <w:lang w:val="en-US"/>
        </w:rPr>
        <w:t xml:space="preserve">To create a safe and respectful school environment and prevent bullying, cyber bullying and other unacceptable </w:t>
      </w:r>
      <w:proofErr w:type="spellStart"/>
      <w:r w:rsidRPr="0069200E">
        <w:rPr>
          <w:rFonts w:asciiTheme="majorHAnsi" w:hAnsiTheme="majorHAnsi" w:cstheme="majorHAnsi"/>
          <w:sz w:val="22"/>
          <w:szCs w:val="22"/>
          <w:lang w:val="en-US"/>
        </w:rPr>
        <w:t>behaviours</w:t>
      </w:r>
      <w:proofErr w:type="spellEnd"/>
      <w:r w:rsidRPr="0069200E">
        <w:rPr>
          <w:rFonts w:asciiTheme="majorHAnsi" w:hAnsiTheme="majorHAnsi" w:cstheme="majorHAnsi"/>
          <w:sz w:val="22"/>
          <w:szCs w:val="22"/>
          <w:lang w:val="en-US"/>
        </w:rPr>
        <w:t>.</w:t>
      </w:r>
    </w:p>
    <w:p w:rsidR="0069200E" w:rsidRPr="0069200E" w:rsidRDefault="0069200E" w:rsidP="0069200E">
      <w:pPr>
        <w:pStyle w:val="ListParagraph"/>
        <w:numPr>
          <w:ilvl w:val="0"/>
          <w:numId w:val="19"/>
        </w:numPr>
        <w:ind w:left="426" w:right="-283" w:hanging="426"/>
        <w:jc w:val="both"/>
        <w:rPr>
          <w:rFonts w:asciiTheme="majorHAnsi" w:hAnsiTheme="majorHAnsi" w:cstheme="majorHAnsi"/>
          <w:b/>
          <w:sz w:val="22"/>
          <w:szCs w:val="22"/>
        </w:rPr>
      </w:pPr>
      <w:r w:rsidRPr="0069200E">
        <w:rPr>
          <w:rFonts w:asciiTheme="majorHAnsi" w:hAnsiTheme="majorHAnsi" w:cstheme="majorHAnsi"/>
          <w:sz w:val="22"/>
          <w:szCs w:val="22"/>
          <w:lang w:val="en-US"/>
        </w:rPr>
        <w:t xml:space="preserve">To ensure the </w:t>
      </w:r>
      <w:r>
        <w:rPr>
          <w:rFonts w:asciiTheme="majorHAnsi" w:hAnsiTheme="majorHAnsi" w:cstheme="majorHAnsi"/>
          <w:sz w:val="22"/>
          <w:szCs w:val="22"/>
        </w:rPr>
        <w:t>Charles La Trobe P-12 College</w:t>
      </w:r>
      <w:r w:rsidRPr="0069200E">
        <w:rPr>
          <w:rFonts w:asciiTheme="majorHAnsi" w:hAnsiTheme="majorHAnsi" w:cstheme="majorHAnsi"/>
          <w:sz w:val="22"/>
          <w:szCs w:val="22"/>
          <w:lang w:val="en-US"/>
        </w:rPr>
        <w:t>complies with DET policy and guidelines.</w:t>
      </w:r>
    </w:p>
    <w:p w:rsidR="0069200E" w:rsidRPr="0069200E" w:rsidRDefault="0069200E" w:rsidP="0069200E">
      <w:pPr>
        <w:pStyle w:val="NoSpacing"/>
        <w:numPr>
          <w:ilvl w:val="0"/>
          <w:numId w:val="33"/>
        </w:numPr>
        <w:ind w:left="426" w:right="-472" w:hanging="426"/>
        <w:jc w:val="both"/>
        <w:rPr>
          <w:rFonts w:asciiTheme="majorHAnsi" w:hAnsiTheme="majorHAnsi" w:cstheme="majorHAnsi"/>
        </w:rPr>
      </w:pPr>
      <w:r w:rsidRPr="0069200E">
        <w:rPr>
          <w:rFonts w:asciiTheme="majorHAnsi" w:hAnsiTheme="majorHAnsi" w:cstheme="majorHAnsi"/>
        </w:rPr>
        <w:t>To further empower children who are key stakeholders within our organisation.</w:t>
      </w:r>
    </w:p>
    <w:p w:rsidR="0069200E" w:rsidRPr="0069200E" w:rsidRDefault="0069200E" w:rsidP="0069200E">
      <w:pPr>
        <w:pStyle w:val="NoSpacing"/>
        <w:numPr>
          <w:ilvl w:val="0"/>
          <w:numId w:val="33"/>
        </w:numPr>
        <w:ind w:left="426" w:right="-472" w:hanging="426"/>
        <w:jc w:val="both"/>
        <w:rPr>
          <w:rFonts w:asciiTheme="majorHAnsi" w:hAnsiTheme="majorHAnsi" w:cstheme="majorHAnsi"/>
        </w:rPr>
      </w:pPr>
      <w:r w:rsidRPr="0069200E">
        <w:rPr>
          <w:rFonts w:asciiTheme="majorHAnsi" w:hAnsiTheme="majorHAnsi" w:cstheme="majorHAnsi"/>
        </w:rPr>
        <w:t>To ensure the school has in place strategies to enhance compliance with the Child Safe Standards 2, 4 and 7.</w:t>
      </w:r>
    </w:p>
    <w:p w:rsidR="0069200E" w:rsidRPr="0069200E" w:rsidRDefault="0069200E" w:rsidP="0069200E">
      <w:pPr>
        <w:pStyle w:val="NoSpacing"/>
        <w:numPr>
          <w:ilvl w:val="0"/>
          <w:numId w:val="33"/>
        </w:numPr>
        <w:ind w:left="426" w:right="-472" w:hanging="426"/>
        <w:jc w:val="both"/>
        <w:rPr>
          <w:rFonts w:asciiTheme="majorHAnsi" w:hAnsiTheme="majorHAnsi" w:cstheme="majorHAnsi"/>
        </w:rPr>
      </w:pPr>
      <w:r w:rsidRPr="0069200E">
        <w:rPr>
          <w:rFonts w:asciiTheme="majorHAnsi" w:hAnsiTheme="majorHAnsi" w:cstheme="majorHAnsi"/>
        </w:rPr>
        <w:t>To ensure the school discharges its duty of care towards children.</w:t>
      </w:r>
    </w:p>
    <w:p w:rsidR="0069200E" w:rsidRPr="0069200E" w:rsidRDefault="0069200E" w:rsidP="0069200E">
      <w:pPr>
        <w:ind w:right="-283"/>
        <w:jc w:val="both"/>
        <w:rPr>
          <w:rFonts w:asciiTheme="majorHAnsi" w:hAnsiTheme="majorHAnsi" w:cstheme="majorHAnsi"/>
          <w:b/>
        </w:rPr>
      </w:pPr>
    </w:p>
    <w:p w:rsidR="0069200E" w:rsidRPr="0069200E" w:rsidRDefault="0069200E" w:rsidP="0069200E">
      <w:pPr>
        <w:jc w:val="both"/>
        <w:rPr>
          <w:rFonts w:asciiTheme="majorHAnsi" w:hAnsiTheme="majorHAnsi" w:cstheme="majorHAnsi"/>
          <w:b/>
          <w:u w:val="single"/>
        </w:rPr>
      </w:pPr>
      <w:r w:rsidRPr="0069200E">
        <w:rPr>
          <w:rFonts w:asciiTheme="majorHAnsi" w:hAnsiTheme="majorHAnsi" w:cstheme="majorHAnsi"/>
          <w:b/>
          <w:u w:val="single"/>
        </w:rPr>
        <w:t>Definition</w:t>
      </w:r>
    </w:p>
    <w:p w:rsidR="0069200E" w:rsidRPr="0069200E" w:rsidRDefault="0069200E" w:rsidP="0069200E">
      <w:pPr>
        <w:jc w:val="both"/>
        <w:rPr>
          <w:rFonts w:asciiTheme="majorHAnsi" w:hAnsiTheme="majorHAnsi" w:cstheme="majorHAnsi"/>
        </w:rPr>
      </w:pPr>
      <w:r w:rsidRPr="0069200E">
        <w:rPr>
          <w:rFonts w:asciiTheme="majorHAnsi" w:hAnsiTheme="majorHAnsi" w:cstheme="majorHAnsi"/>
        </w:rPr>
        <w:t>Bullying is repeated verbal, physical, social or psychological aggressive behaviour, displayed by a person or group, directed towards a less powerful person or group.  This behaviour is intended to cause harm, distress or fear.  Types of bullying behaviour include:</w:t>
      </w:r>
    </w:p>
    <w:p w:rsidR="0069200E" w:rsidRPr="0069200E" w:rsidRDefault="0069200E" w:rsidP="0069200E">
      <w:pPr>
        <w:numPr>
          <w:ilvl w:val="0"/>
          <w:numId w:val="20"/>
        </w:numPr>
        <w:spacing w:after="0" w:line="240" w:lineRule="auto"/>
        <w:jc w:val="both"/>
        <w:rPr>
          <w:rFonts w:asciiTheme="majorHAnsi" w:hAnsiTheme="majorHAnsi" w:cstheme="majorHAnsi"/>
        </w:rPr>
      </w:pPr>
      <w:r w:rsidRPr="0069200E">
        <w:rPr>
          <w:rFonts w:asciiTheme="majorHAnsi" w:hAnsiTheme="majorHAnsi" w:cstheme="majorHAnsi"/>
        </w:rPr>
        <w:t>verbal or written abuse - such as targeted name-calling or jokes, or displaying offensive posters,</w:t>
      </w:r>
    </w:p>
    <w:p w:rsidR="0069200E" w:rsidRPr="0069200E" w:rsidRDefault="0069200E" w:rsidP="0069200E">
      <w:pPr>
        <w:numPr>
          <w:ilvl w:val="0"/>
          <w:numId w:val="20"/>
        </w:numPr>
        <w:spacing w:after="0" w:line="240" w:lineRule="auto"/>
        <w:jc w:val="both"/>
        <w:rPr>
          <w:rFonts w:asciiTheme="majorHAnsi" w:hAnsiTheme="majorHAnsi" w:cstheme="majorHAnsi"/>
        </w:rPr>
      </w:pPr>
      <w:r w:rsidRPr="0069200E">
        <w:rPr>
          <w:rFonts w:asciiTheme="majorHAnsi" w:hAnsiTheme="majorHAnsi" w:cstheme="majorHAnsi"/>
        </w:rPr>
        <w:t>violence - including threats of violence,</w:t>
      </w:r>
    </w:p>
    <w:p w:rsidR="0069200E" w:rsidRPr="0069200E" w:rsidRDefault="0069200E" w:rsidP="0069200E">
      <w:pPr>
        <w:numPr>
          <w:ilvl w:val="0"/>
          <w:numId w:val="20"/>
        </w:numPr>
        <w:spacing w:after="0" w:line="240" w:lineRule="auto"/>
        <w:jc w:val="both"/>
        <w:rPr>
          <w:rFonts w:asciiTheme="majorHAnsi" w:hAnsiTheme="majorHAnsi" w:cstheme="majorHAnsi"/>
        </w:rPr>
      </w:pPr>
      <w:r w:rsidRPr="0069200E">
        <w:rPr>
          <w:rFonts w:asciiTheme="majorHAnsi" w:hAnsiTheme="majorHAnsi" w:cstheme="majorHAnsi"/>
        </w:rPr>
        <w:lastRenderedPageBreak/>
        <w:t>sexual harassment - unwelcome or unreciprocated conduct of a sexual nature, which could reasonably be expected to cause offence, humiliation or intimidation,</w:t>
      </w:r>
    </w:p>
    <w:p w:rsidR="0069200E" w:rsidRPr="0069200E" w:rsidRDefault="0069200E" w:rsidP="0069200E">
      <w:pPr>
        <w:numPr>
          <w:ilvl w:val="0"/>
          <w:numId w:val="20"/>
        </w:numPr>
        <w:spacing w:after="0" w:line="240" w:lineRule="auto"/>
        <w:jc w:val="both"/>
        <w:rPr>
          <w:rFonts w:asciiTheme="majorHAnsi" w:hAnsiTheme="majorHAnsi" w:cstheme="majorHAnsi"/>
        </w:rPr>
      </w:pPr>
      <w:r w:rsidRPr="0069200E">
        <w:rPr>
          <w:rFonts w:asciiTheme="majorHAnsi" w:hAnsiTheme="majorHAnsi" w:cstheme="majorHAnsi"/>
        </w:rPr>
        <w:t>homophobia and other hostile behaviour towards children relating to gender and sexuality,</w:t>
      </w:r>
    </w:p>
    <w:p w:rsidR="0069200E" w:rsidRPr="0069200E" w:rsidRDefault="0069200E" w:rsidP="0069200E">
      <w:pPr>
        <w:numPr>
          <w:ilvl w:val="0"/>
          <w:numId w:val="20"/>
        </w:numPr>
        <w:spacing w:after="0" w:line="240" w:lineRule="auto"/>
        <w:jc w:val="both"/>
        <w:rPr>
          <w:rFonts w:asciiTheme="majorHAnsi" w:hAnsiTheme="majorHAnsi" w:cstheme="majorHAnsi"/>
        </w:rPr>
      </w:pPr>
      <w:r w:rsidRPr="0069200E">
        <w:rPr>
          <w:rFonts w:asciiTheme="majorHAnsi" w:hAnsiTheme="majorHAnsi" w:cstheme="majorHAnsi"/>
        </w:rPr>
        <w:t>discrimination including racial discrimination - treating people differently because of their identity,</w:t>
      </w:r>
    </w:p>
    <w:p w:rsidR="0069200E" w:rsidRDefault="0069200E" w:rsidP="0069200E">
      <w:pPr>
        <w:numPr>
          <w:ilvl w:val="0"/>
          <w:numId w:val="20"/>
        </w:numPr>
        <w:spacing w:after="0" w:line="240" w:lineRule="auto"/>
        <w:jc w:val="both"/>
        <w:rPr>
          <w:rFonts w:asciiTheme="majorHAnsi" w:hAnsiTheme="majorHAnsi" w:cstheme="majorHAnsi"/>
        </w:rPr>
      </w:pPr>
      <w:r w:rsidRPr="0069200E">
        <w:rPr>
          <w:rFonts w:asciiTheme="majorHAnsi" w:hAnsiTheme="majorHAnsi" w:cstheme="majorHAnsi"/>
        </w:rPr>
        <w:t>cyberbullying – either online or via mobile phone.</w:t>
      </w:r>
    </w:p>
    <w:p w:rsidR="0069200E" w:rsidRPr="0069200E" w:rsidRDefault="0069200E" w:rsidP="0069200E">
      <w:pPr>
        <w:spacing w:after="0" w:line="240" w:lineRule="auto"/>
        <w:ind w:left="720"/>
        <w:jc w:val="both"/>
        <w:rPr>
          <w:rFonts w:asciiTheme="majorHAnsi" w:hAnsiTheme="majorHAnsi" w:cstheme="majorHAnsi"/>
        </w:rPr>
      </w:pPr>
    </w:p>
    <w:p w:rsidR="0069200E" w:rsidRPr="0069200E" w:rsidRDefault="0069200E" w:rsidP="0069200E">
      <w:pPr>
        <w:ind w:right="-283"/>
        <w:jc w:val="both"/>
        <w:rPr>
          <w:rFonts w:asciiTheme="majorHAnsi" w:hAnsiTheme="majorHAnsi" w:cstheme="majorHAnsi"/>
          <w:color w:val="000000"/>
        </w:rPr>
      </w:pPr>
      <w:r w:rsidRPr="0069200E">
        <w:rPr>
          <w:rFonts w:asciiTheme="majorHAnsi" w:hAnsiTheme="majorHAnsi" w:cstheme="majorHAnsi"/>
          <w:b/>
          <w:lang w:val="en-US"/>
        </w:rPr>
        <w:t>C</w:t>
      </w:r>
      <w:r w:rsidRPr="0069200E">
        <w:rPr>
          <w:rFonts w:asciiTheme="majorHAnsi" w:hAnsiTheme="majorHAnsi" w:cstheme="majorHAnsi"/>
          <w:b/>
          <w:i/>
          <w:lang w:val="en-US"/>
        </w:rPr>
        <w:t>yberbullying</w:t>
      </w:r>
      <w:r w:rsidRPr="0069200E">
        <w:rPr>
          <w:rFonts w:asciiTheme="majorHAnsi" w:hAnsiTheme="majorHAnsi" w:cstheme="majorHAnsi"/>
          <w:lang w:val="en-US"/>
        </w:rPr>
        <w:t xml:space="preserve"> </w:t>
      </w:r>
      <w:r w:rsidRPr="0069200E">
        <w:rPr>
          <w:rFonts w:asciiTheme="majorHAnsi" w:hAnsiTheme="majorHAnsi" w:cstheme="majorHAnsi"/>
          <w:color w:val="000000"/>
        </w:rPr>
        <w:t>is direct verbal or indirect bullying behaviour using digital technologies. This includes harassment via a mobile phone, setting up a defamatory personal website or deliberately excluding someone from social networking spaces.</w:t>
      </w:r>
    </w:p>
    <w:p w:rsidR="0069200E" w:rsidRPr="0069200E" w:rsidRDefault="0069200E" w:rsidP="0069200E">
      <w:pPr>
        <w:ind w:right="-283"/>
        <w:jc w:val="both"/>
        <w:rPr>
          <w:rFonts w:asciiTheme="majorHAnsi" w:hAnsiTheme="majorHAnsi" w:cstheme="majorHAnsi"/>
          <w:color w:val="000000"/>
        </w:rPr>
      </w:pPr>
      <w:r w:rsidRPr="0069200E">
        <w:rPr>
          <w:rFonts w:asciiTheme="majorHAnsi" w:hAnsiTheme="majorHAnsi" w:cstheme="majorHAnsi"/>
          <w:b/>
          <w:i/>
        </w:rPr>
        <w:t>Harassment</w:t>
      </w:r>
      <w:r w:rsidRPr="0069200E">
        <w:rPr>
          <w:rFonts w:asciiTheme="majorHAnsi" w:hAnsiTheme="majorHAnsi" w:cstheme="majorHAnsi"/>
        </w:rPr>
        <w:t xml:space="preserve"> is any verbal, physical or sexual conduct (including gestures) which is uninvited, unwelcome and which could reasonably be expected to cause offence, humiliation or intimidation to a person.</w:t>
      </w:r>
    </w:p>
    <w:p w:rsidR="0069200E" w:rsidRPr="0069200E" w:rsidRDefault="0069200E" w:rsidP="0069200E">
      <w:pPr>
        <w:jc w:val="both"/>
        <w:rPr>
          <w:rFonts w:asciiTheme="majorHAnsi" w:hAnsiTheme="majorHAnsi" w:cstheme="majorHAnsi"/>
          <w:u w:val="single"/>
        </w:rPr>
      </w:pPr>
      <w:r w:rsidRPr="0069200E">
        <w:rPr>
          <w:rFonts w:asciiTheme="majorHAnsi" w:hAnsiTheme="majorHAnsi" w:cstheme="majorHAnsi"/>
          <w:u w:val="single"/>
        </w:rPr>
        <w:t>What is not bullying?</w:t>
      </w:r>
    </w:p>
    <w:p w:rsidR="0069200E" w:rsidRPr="0069200E" w:rsidRDefault="0069200E" w:rsidP="0069200E">
      <w:pPr>
        <w:jc w:val="both"/>
        <w:rPr>
          <w:rFonts w:asciiTheme="majorHAnsi" w:hAnsiTheme="majorHAnsi" w:cstheme="majorHAnsi"/>
        </w:rPr>
      </w:pPr>
      <w:r w:rsidRPr="0069200E">
        <w:rPr>
          <w:rFonts w:asciiTheme="majorHAnsi" w:hAnsiTheme="majorHAnsi" w:cstheme="majorHAnsi"/>
        </w:rPr>
        <w:t>There are some behaviours, which, although they might be unpleasant or distressing and often require teacher intervention, are not bullying, including:</w:t>
      </w:r>
    </w:p>
    <w:p w:rsidR="0069200E" w:rsidRPr="0069200E" w:rsidRDefault="0069200E" w:rsidP="0069200E">
      <w:pPr>
        <w:numPr>
          <w:ilvl w:val="0"/>
          <w:numId w:val="21"/>
        </w:numPr>
        <w:spacing w:after="0" w:line="240" w:lineRule="auto"/>
        <w:ind w:right="-227"/>
        <w:jc w:val="both"/>
        <w:rPr>
          <w:rFonts w:asciiTheme="majorHAnsi" w:hAnsiTheme="majorHAnsi" w:cstheme="majorHAnsi"/>
        </w:rPr>
      </w:pPr>
      <w:r w:rsidRPr="0069200E">
        <w:rPr>
          <w:rFonts w:asciiTheme="majorHAnsi" w:hAnsiTheme="majorHAnsi" w:cstheme="majorHAnsi"/>
        </w:rPr>
        <w:t>mutual conflict - which involves a disagreement, but not an imbalance of power.  Unresolved mutual conflict can develop into bullying if one of the parties targets the other repeatedly</w:t>
      </w:r>
    </w:p>
    <w:p w:rsidR="0069200E" w:rsidRPr="0069200E" w:rsidRDefault="0069200E" w:rsidP="0069200E">
      <w:pPr>
        <w:numPr>
          <w:ilvl w:val="0"/>
          <w:numId w:val="21"/>
        </w:numPr>
        <w:spacing w:after="0" w:line="240" w:lineRule="auto"/>
        <w:ind w:right="-227"/>
        <w:jc w:val="both"/>
        <w:rPr>
          <w:rFonts w:asciiTheme="majorHAnsi" w:hAnsiTheme="majorHAnsi" w:cstheme="majorHAnsi"/>
          <w:lang w:val="en-US"/>
        </w:rPr>
      </w:pPr>
      <w:r w:rsidRPr="0069200E">
        <w:rPr>
          <w:rFonts w:asciiTheme="majorHAnsi" w:hAnsiTheme="majorHAnsi" w:cstheme="majorHAnsi"/>
        </w:rPr>
        <w:t xml:space="preserve">single-episode acts of nastiness or physical aggression, or aggression directed towards many different people. </w:t>
      </w:r>
      <w:r w:rsidRPr="0069200E">
        <w:rPr>
          <w:rFonts w:asciiTheme="majorHAnsi" w:hAnsiTheme="majorHAnsi" w:cstheme="majorHAnsi"/>
          <w:lang w:val="en-US"/>
        </w:rPr>
        <w:t xml:space="preserve">If someone is verbally abused or pushed on one occasion they are not being bullied.  However, this does not mean that single episodes should be ignored or condoned as these are unacceptable </w:t>
      </w:r>
      <w:proofErr w:type="spellStart"/>
      <w:r w:rsidRPr="0069200E">
        <w:rPr>
          <w:rFonts w:asciiTheme="majorHAnsi" w:hAnsiTheme="majorHAnsi" w:cstheme="majorHAnsi"/>
          <w:lang w:val="en-US"/>
        </w:rPr>
        <w:t>behaviours</w:t>
      </w:r>
      <w:proofErr w:type="spellEnd"/>
      <w:r w:rsidRPr="0069200E">
        <w:rPr>
          <w:rFonts w:asciiTheme="majorHAnsi" w:hAnsiTheme="majorHAnsi" w:cstheme="majorHAnsi"/>
          <w:lang w:val="en-US"/>
        </w:rPr>
        <w:t>.</w:t>
      </w:r>
    </w:p>
    <w:p w:rsidR="0069200E" w:rsidRPr="0069200E" w:rsidRDefault="0069200E" w:rsidP="0069200E">
      <w:pPr>
        <w:numPr>
          <w:ilvl w:val="0"/>
          <w:numId w:val="21"/>
        </w:numPr>
        <w:spacing w:after="0" w:line="240" w:lineRule="auto"/>
        <w:ind w:right="-227"/>
        <w:jc w:val="both"/>
        <w:rPr>
          <w:rFonts w:asciiTheme="majorHAnsi" w:hAnsiTheme="majorHAnsi" w:cstheme="majorHAnsi"/>
        </w:rPr>
      </w:pPr>
      <w:r w:rsidRPr="0069200E">
        <w:rPr>
          <w:rFonts w:asciiTheme="majorHAnsi" w:hAnsiTheme="majorHAnsi" w:cstheme="majorHAnsi"/>
        </w:rPr>
        <w:t>social rejection or dislike is not bullying unless it involves deliberate and repeated attempts to cause distress, exclude or create dislike by others.</w:t>
      </w:r>
    </w:p>
    <w:p w:rsidR="0069200E" w:rsidRPr="0069200E" w:rsidRDefault="0069200E" w:rsidP="0069200E">
      <w:pPr>
        <w:jc w:val="both"/>
        <w:rPr>
          <w:rFonts w:asciiTheme="majorHAnsi" w:hAnsiTheme="majorHAnsi" w:cstheme="majorHAnsi"/>
        </w:rPr>
      </w:pPr>
    </w:p>
    <w:p w:rsidR="0069200E" w:rsidRPr="0069200E" w:rsidRDefault="0069200E" w:rsidP="0069200E">
      <w:pPr>
        <w:jc w:val="both"/>
        <w:rPr>
          <w:rFonts w:asciiTheme="majorHAnsi" w:hAnsiTheme="majorHAnsi" w:cstheme="majorHAnsi"/>
          <w:b/>
          <w:u w:val="single"/>
        </w:rPr>
      </w:pPr>
      <w:r w:rsidRPr="0069200E">
        <w:rPr>
          <w:rFonts w:asciiTheme="majorHAnsi" w:hAnsiTheme="majorHAnsi" w:cstheme="majorHAnsi"/>
          <w:b/>
          <w:u w:val="single"/>
        </w:rPr>
        <w:t>Implementation</w:t>
      </w:r>
    </w:p>
    <w:p w:rsidR="0069200E" w:rsidRPr="0069200E" w:rsidRDefault="0069200E" w:rsidP="0069200E">
      <w:pPr>
        <w:pStyle w:val="NoSpacing"/>
        <w:numPr>
          <w:ilvl w:val="0"/>
          <w:numId w:val="36"/>
        </w:numPr>
        <w:ind w:left="709" w:right="-472" w:hanging="567"/>
        <w:jc w:val="both"/>
        <w:rPr>
          <w:rFonts w:asciiTheme="majorHAnsi" w:hAnsiTheme="majorHAnsi" w:cstheme="majorHAnsi"/>
        </w:rPr>
      </w:pPr>
      <w:r w:rsidRPr="0069200E">
        <w:rPr>
          <w:rFonts w:asciiTheme="majorHAnsi" w:hAnsiTheme="majorHAnsi" w:cstheme="majorHAnsi"/>
        </w:rPr>
        <w:t>CLTC has</w:t>
      </w:r>
      <w:r w:rsidRPr="0069200E">
        <w:rPr>
          <w:rFonts w:asciiTheme="majorHAnsi" w:hAnsiTheme="majorHAnsi" w:cstheme="majorHAnsi"/>
          <w:b/>
        </w:rPr>
        <w:t xml:space="preserve"> zero tolerance of bullying and of harassment in any form.</w:t>
      </w:r>
    </w:p>
    <w:p w:rsidR="0069200E" w:rsidRPr="0069200E" w:rsidRDefault="0069200E" w:rsidP="0069200E">
      <w:pPr>
        <w:pStyle w:val="ListParagraph"/>
        <w:numPr>
          <w:ilvl w:val="0"/>
          <w:numId w:val="36"/>
        </w:numPr>
        <w:ind w:left="709" w:right="-472" w:hanging="567"/>
        <w:jc w:val="both"/>
        <w:rPr>
          <w:rFonts w:asciiTheme="majorHAnsi" w:hAnsiTheme="majorHAnsi" w:cstheme="majorHAnsi"/>
          <w:sz w:val="22"/>
          <w:szCs w:val="22"/>
        </w:rPr>
      </w:pPr>
      <w:r w:rsidRPr="0069200E">
        <w:rPr>
          <w:rFonts w:asciiTheme="majorHAnsi" w:hAnsiTheme="majorHAnsi" w:cstheme="majorHAnsi"/>
          <w:sz w:val="22"/>
          <w:szCs w:val="22"/>
        </w:rPr>
        <w:t>The wellbeing of every child at the school is our highest priority.</w:t>
      </w:r>
    </w:p>
    <w:p w:rsidR="0069200E" w:rsidRPr="0069200E" w:rsidRDefault="0069200E" w:rsidP="0069200E">
      <w:pPr>
        <w:pStyle w:val="NoSpacing"/>
        <w:numPr>
          <w:ilvl w:val="0"/>
          <w:numId w:val="36"/>
        </w:numPr>
        <w:ind w:left="709" w:right="-472" w:hanging="567"/>
        <w:jc w:val="both"/>
        <w:rPr>
          <w:rFonts w:asciiTheme="majorHAnsi" w:hAnsiTheme="majorHAnsi" w:cstheme="majorHAnsi"/>
        </w:rPr>
      </w:pPr>
      <w:r w:rsidRPr="0069200E">
        <w:rPr>
          <w:rFonts w:asciiTheme="majorHAnsi" w:hAnsiTheme="majorHAnsi" w:cstheme="majorHAnsi"/>
        </w:rPr>
        <w:t>The school encourages all children to speak up when bullying or harassment is encountered.</w:t>
      </w:r>
    </w:p>
    <w:p w:rsidR="0069200E" w:rsidRPr="0069200E" w:rsidRDefault="0069200E" w:rsidP="0069200E">
      <w:pPr>
        <w:pStyle w:val="ListParagraph"/>
        <w:numPr>
          <w:ilvl w:val="0"/>
          <w:numId w:val="36"/>
        </w:numPr>
        <w:ind w:left="709" w:right="-283" w:hanging="567"/>
        <w:jc w:val="both"/>
        <w:rPr>
          <w:rFonts w:asciiTheme="majorHAnsi" w:hAnsiTheme="majorHAnsi" w:cstheme="majorHAnsi"/>
          <w:sz w:val="22"/>
          <w:szCs w:val="22"/>
        </w:rPr>
      </w:pPr>
      <w:r w:rsidRPr="0069200E">
        <w:rPr>
          <w:rFonts w:asciiTheme="majorHAnsi" w:hAnsiTheme="majorHAnsi" w:cstheme="majorHAnsi"/>
          <w:sz w:val="22"/>
          <w:szCs w:val="22"/>
        </w:rPr>
        <w:t>The school will</w:t>
      </w:r>
      <w:r>
        <w:rPr>
          <w:rFonts w:asciiTheme="majorHAnsi" w:hAnsiTheme="majorHAnsi" w:cstheme="majorHAnsi"/>
          <w:sz w:val="22"/>
          <w:szCs w:val="22"/>
        </w:rPr>
        <w:t>:</w:t>
      </w:r>
    </w:p>
    <w:p w:rsidR="0069200E" w:rsidRPr="0069200E" w:rsidRDefault="0069200E" w:rsidP="0069200E">
      <w:pPr>
        <w:pStyle w:val="ListParagraph"/>
        <w:numPr>
          <w:ilvl w:val="0"/>
          <w:numId w:val="22"/>
        </w:numPr>
        <w:ind w:left="1134" w:right="-283" w:hanging="425"/>
        <w:jc w:val="both"/>
        <w:rPr>
          <w:rFonts w:asciiTheme="majorHAnsi" w:hAnsiTheme="majorHAnsi" w:cstheme="majorHAnsi"/>
          <w:sz w:val="22"/>
          <w:szCs w:val="22"/>
          <w:lang w:val="en-US"/>
        </w:rPr>
      </w:pPr>
      <w:r w:rsidRPr="0069200E">
        <w:rPr>
          <w:rFonts w:asciiTheme="majorHAnsi" w:hAnsiTheme="majorHAnsi" w:cstheme="majorHAnsi"/>
          <w:sz w:val="22"/>
          <w:szCs w:val="22"/>
          <w:lang w:val="en-US"/>
        </w:rPr>
        <w:t>Promote and support safe and respectful learning environments where bullying is not tolerated</w:t>
      </w:r>
    </w:p>
    <w:p w:rsidR="0069200E" w:rsidRPr="0069200E" w:rsidRDefault="0069200E" w:rsidP="0069200E">
      <w:pPr>
        <w:pStyle w:val="NoSpacing"/>
        <w:numPr>
          <w:ilvl w:val="0"/>
          <w:numId w:val="22"/>
        </w:numPr>
        <w:ind w:left="1134" w:hanging="425"/>
        <w:jc w:val="both"/>
        <w:rPr>
          <w:rFonts w:asciiTheme="majorHAnsi" w:hAnsiTheme="majorHAnsi" w:cstheme="majorHAnsi"/>
          <w:lang w:eastAsia="en-AU"/>
        </w:rPr>
      </w:pPr>
      <w:r w:rsidRPr="0069200E">
        <w:rPr>
          <w:rFonts w:asciiTheme="majorHAnsi" w:hAnsiTheme="majorHAnsi" w:cstheme="majorHAnsi"/>
          <w:lang w:eastAsia="en-AU"/>
        </w:rPr>
        <w:t xml:space="preserve">Provide clear definitions of what is and what is not bullying, including descriptions of the different subtypes of bullying </w:t>
      </w:r>
    </w:p>
    <w:p w:rsidR="0069200E" w:rsidRPr="0069200E" w:rsidRDefault="0069200E" w:rsidP="0069200E">
      <w:pPr>
        <w:pStyle w:val="NoSpacing"/>
        <w:numPr>
          <w:ilvl w:val="0"/>
          <w:numId w:val="22"/>
        </w:numPr>
        <w:ind w:left="1134" w:hanging="425"/>
        <w:jc w:val="both"/>
        <w:rPr>
          <w:rFonts w:asciiTheme="majorHAnsi" w:hAnsiTheme="majorHAnsi" w:cstheme="majorHAnsi"/>
          <w:lang w:eastAsia="en-AU"/>
        </w:rPr>
      </w:pPr>
      <w:r w:rsidRPr="0069200E">
        <w:rPr>
          <w:rFonts w:asciiTheme="majorHAnsi" w:hAnsiTheme="majorHAnsi" w:cstheme="majorHAnsi"/>
          <w:lang w:eastAsia="en-AU"/>
        </w:rPr>
        <w:t>Teach students the school rules which promotes a safe learning space for all students</w:t>
      </w:r>
    </w:p>
    <w:p w:rsidR="0069200E" w:rsidRPr="0069200E" w:rsidRDefault="0069200E" w:rsidP="0069200E">
      <w:pPr>
        <w:pStyle w:val="ListParagraph"/>
        <w:numPr>
          <w:ilvl w:val="0"/>
          <w:numId w:val="22"/>
        </w:numPr>
        <w:ind w:left="1134" w:right="-283" w:hanging="425"/>
        <w:jc w:val="both"/>
        <w:rPr>
          <w:rFonts w:asciiTheme="majorHAnsi" w:hAnsiTheme="majorHAnsi" w:cstheme="majorHAnsi"/>
          <w:sz w:val="22"/>
          <w:szCs w:val="22"/>
          <w:lang w:val="en-US"/>
        </w:rPr>
      </w:pPr>
      <w:r w:rsidRPr="0069200E">
        <w:rPr>
          <w:rFonts w:asciiTheme="majorHAnsi" w:hAnsiTheme="majorHAnsi" w:cstheme="majorHAnsi"/>
          <w:sz w:val="22"/>
          <w:szCs w:val="22"/>
          <w:lang w:val="en-US"/>
        </w:rPr>
        <w:t>Put in place whole-school strategies and initiatives as outlined in DET’s anti-bullying policy</w:t>
      </w:r>
    </w:p>
    <w:p w:rsidR="0069200E" w:rsidRPr="0069200E" w:rsidRDefault="0069200E" w:rsidP="0069200E">
      <w:pPr>
        <w:pStyle w:val="ListParagraph"/>
        <w:numPr>
          <w:ilvl w:val="0"/>
          <w:numId w:val="22"/>
        </w:numPr>
        <w:ind w:left="1134" w:right="-283" w:hanging="425"/>
        <w:jc w:val="both"/>
        <w:rPr>
          <w:rFonts w:asciiTheme="majorHAnsi" w:hAnsiTheme="majorHAnsi" w:cstheme="majorHAnsi"/>
          <w:sz w:val="22"/>
          <w:szCs w:val="22"/>
          <w:lang w:val="en-US"/>
        </w:rPr>
      </w:pPr>
      <w:r w:rsidRPr="0069200E">
        <w:rPr>
          <w:rFonts w:asciiTheme="majorHAnsi" w:hAnsiTheme="majorHAnsi" w:cstheme="majorHAnsi"/>
          <w:sz w:val="22"/>
          <w:szCs w:val="22"/>
          <w:lang w:val="en-US"/>
        </w:rPr>
        <w:t>Involve children (if applicable) staff and parents in updating the Student Engagement Policy.</w:t>
      </w:r>
    </w:p>
    <w:p w:rsidR="0069200E" w:rsidRPr="0069200E" w:rsidRDefault="0069200E" w:rsidP="0069200E">
      <w:pPr>
        <w:pStyle w:val="ListParagraph"/>
        <w:numPr>
          <w:ilvl w:val="0"/>
          <w:numId w:val="22"/>
        </w:numPr>
        <w:ind w:left="1134" w:right="-283" w:hanging="425"/>
        <w:jc w:val="both"/>
        <w:rPr>
          <w:rFonts w:asciiTheme="majorHAnsi" w:hAnsiTheme="majorHAnsi" w:cstheme="majorHAnsi"/>
          <w:sz w:val="22"/>
          <w:szCs w:val="22"/>
          <w:lang w:val="en-US"/>
        </w:rPr>
      </w:pPr>
      <w:r w:rsidRPr="0069200E">
        <w:rPr>
          <w:rFonts w:asciiTheme="majorHAnsi" w:hAnsiTheme="majorHAnsi" w:cstheme="majorHAnsi"/>
          <w:sz w:val="22"/>
          <w:szCs w:val="22"/>
          <w:lang w:val="en-US"/>
        </w:rPr>
        <w:lastRenderedPageBreak/>
        <w:t>Take a whole-school approach focusing on safety and wellbeing</w:t>
      </w:r>
    </w:p>
    <w:p w:rsidR="0069200E" w:rsidRPr="0069200E" w:rsidRDefault="0069200E" w:rsidP="0069200E">
      <w:pPr>
        <w:pStyle w:val="NoSpacing"/>
        <w:numPr>
          <w:ilvl w:val="0"/>
          <w:numId w:val="29"/>
        </w:numPr>
        <w:ind w:left="1134" w:hanging="425"/>
        <w:jc w:val="both"/>
        <w:rPr>
          <w:rFonts w:asciiTheme="majorHAnsi" w:hAnsiTheme="majorHAnsi" w:cstheme="majorHAnsi"/>
          <w:lang w:eastAsia="en-AU"/>
        </w:rPr>
      </w:pPr>
      <w:r w:rsidRPr="0069200E">
        <w:rPr>
          <w:rFonts w:asciiTheme="majorHAnsi" w:hAnsiTheme="majorHAnsi" w:cstheme="majorHAnsi"/>
          <w:lang w:eastAsia="en-AU"/>
        </w:rPr>
        <w:t xml:space="preserve">Consistently respond to all incidents of bullying that have been reported to the school and ensure that planned interventions are used to respond to these incidents </w:t>
      </w:r>
    </w:p>
    <w:p w:rsidR="0069200E" w:rsidRPr="0069200E" w:rsidRDefault="0069200E" w:rsidP="0069200E">
      <w:pPr>
        <w:pStyle w:val="NoSpacing"/>
        <w:numPr>
          <w:ilvl w:val="0"/>
          <w:numId w:val="28"/>
        </w:numPr>
        <w:ind w:left="1134" w:right="34" w:hanging="425"/>
        <w:jc w:val="both"/>
        <w:rPr>
          <w:rFonts w:asciiTheme="majorHAnsi" w:eastAsia="Times New Roman" w:hAnsiTheme="majorHAnsi" w:cstheme="majorHAnsi"/>
          <w:i/>
          <w:color w:val="000000"/>
          <w:lang w:val="en-US"/>
        </w:rPr>
      </w:pPr>
      <w:r w:rsidRPr="0069200E">
        <w:rPr>
          <w:rFonts w:asciiTheme="majorHAnsi" w:eastAsia="Times New Roman" w:hAnsiTheme="majorHAnsi" w:cstheme="majorHAnsi"/>
          <w:lang w:eastAsia="en-AU"/>
        </w:rPr>
        <w:t xml:space="preserve">Ensure that support is provided to any student who has been affected by, engaged in or witnessed bullying behaviour </w:t>
      </w:r>
    </w:p>
    <w:p w:rsidR="0069200E" w:rsidRPr="0069200E" w:rsidRDefault="0069200E" w:rsidP="0069200E">
      <w:pPr>
        <w:pStyle w:val="NoSpacing"/>
        <w:numPr>
          <w:ilvl w:val="0"/>
          <w:numId w:val="30"/>
        </w:numPr>
        <w:ind w:left="1134" w:hanging="425"/>
        <w:jc w:val="both"/>
        <w:rPr>
          <w:rFonts w:asciiTheme="majorHAnsi" w:hAnsiTheme="majorHAnsi" w:cstheme="majorHAnsi"/>
          <w:lang w:eastAsia="en-AU"/>
        </w:rPr>
      </w:pPr>
      <w:r w:rsidRPr="0069200E">
        <w:rPr>
          <w:rFonts w:asciiTheme="majorHAnsi" w:hAnsiTheme="majorHAnsi" w:cstheme="majorHAnsi"/>
          <w:lang w:eastAsia="en-AU"/>
        </w:rPr>
        <w:t xml:space="preserve">Provide regular updates, within the bounds of privacy legislation, to parents or caregivers about the management of incidents </w:t>
      </w:r>
    </w:p>
    <w:p w:rsidR="0069200E" w:rsidRPr="0069200E" w:rsidRDefault="0069200E" w:rsidP="0069200E">
      <w:pPr>
        <w:pStyle w:val="ListParagraph"/>
        <w:numPr>
          <w:ilvl w:val="0"/>
          <w:numId w:val="22"/>
        </w:numPr>
        <w:ind w:left="1134" w:hanging="425"/>
        <w:jc w:val="both"/>
        <w:rPr>
          <w:rFonts w:asciiTheme="majorHAnsi" w:hAnsiTheme="majorHAnsi" w:cstheme="majorHAnsi"/>
          <w:i/>
          <w:sz w:val="22"/>
          <w:szCs w:val="22"/>
          <w:lang w:val="en-US"/>
        </w:rPr>
      </w:pPr>
      <w:r w:rsidRPr="0069200E">
        <w:rPr>
          <w:rFonts w:asciiTheme="majorHAnsi" w:hAnsiTheme="majorHAnsi" w:cstheme="majorHAnsi"/>
          <w:sz w:val="22"/>
          <w:szCs w:val="22"/>
          <w:lang w:val="en-US"/>
        </w:rPr>
        <w:t xml:space="preserve">Address cyber bullying as part of its </w:t>
      </w:r>
      <w:r w:rsidRPr="0069200E">
        <w:rPr>
          <w:rFonts w:asciiTheme="majorHAnsi" w:hAnsiTheme="majorHAnsi" w:cstheme="majorHAnsi"/>
          <w:i/>
          <w:sz w:val="22"/>
          <w:szCs w:val="22"/>
          <w:lang w:val="en-US"/>
        </w:rPr>
        <w:t>Internet / Social Media Policy</w:t>
      </w:r>
    </w:p>
    <w:p w:rsidR="0069200E" w:rsidRPr="0069200E" w:rsidRDefault="0069200E" w:rsidP="0069200E">
      <w:pPr>
        <w:pStyle w:val="NoSpacing"/>
        <w:numPr>
          <w:ilvl w:val="0"/>
          <w:numId w:val="36"/>
        </w:numPr>
        <w:ind w:left="709" w:right="-472" w:hanging="567"/>
        <w:jc w:val="both"/>
        <w:rPr>
          <w:rFonts w:asciiTheme="majorHAnsi" w:hAnsiTheme="majorHAnsi" w:cstheme="majorHAnsi"/>
        </w:rPr>
      </w:pPr>
      <w:r w:rsidRPr="0069200E">
        <w:rPr>
          <w:rFonts w:asciiTheme="majorHAnsi" w:hAnsiTheme="majorHAnsi" w:cstheme="majorHAnsi"/>
        </w:rPr>
        <w:t xml:space="preserve">The school will ensure the policy is easily accessible within the school community and published on the school's website. </w:t>
      </w:r>
    </w:p>
    <w:p w:rsidR="0069200E" w:rsidRPr="0069200E" w:rsidRDefault="0069200E" w:rsidP="0069200E">
      <w:pPr>
        <w:pStyle w:val="NoSpacing"/>
        <w:numPr>
          <w:ilvl w:val="0"/>
          <w:numId w:val="36"/>
        </w:numPr>
        <w:ind w:left="709" w:right="-472" w:hanging="567"/>
        <w:jc w:val="both"/>
        <w:rPr>
          <w:rFonts w:asciiTheme="majorHAnsi" w:hAnsiTheme="majorHAnsi" w:cstheme="majorHAnsi"/>
        </w:rPr>
      </w:pPr>
      <w:r>
        <w:rPr>
          <w:rFonts w:asciiTheme="majorHAnsi" w:hAnsiTheme="majorHAnsi" w:cstheme="majorHAnsi"/>
        </w:rPr>
        <w:t>CLTC</w:t>
      </w:r>
      <w:r w:rsidRPr="0069200E">
        <w:rPr>
          <w:rFonts w:asciiTheme="majorHAnsi" w:hAnsiTheme="majorHAnsi" w:cstheme="majorHAnsi"/>
        </w:rPr>
        <w:t xml:space="preserve"> has a Student Engagement Policy which includes strategies to promote positive student behaviour, a safe and inclusive environment, prevent bullying and anti-social behaviour and encourage respect, compassion and cooperation.</w:t>
      </w:r>
    </w:p>
    <w:p w:rsidR="0069200E" w:rsidRPr="0069200E" w:rsidRDefault="0069200E" w:rsidP="0069200E">
      <w:pPr>
        <w:pStyle w:val="NoSpacing"/>
        <w:numPr>
          <w:ilvl w:val="0"/>
          <w:numId w:val="36"/>
        </w:numPr>
        <w:ind w:left="709" w:right="-472" w:hanging="567"/>
        <w:jc w:val="both"/>
        <w:rPr>
          <w:rFonts w:asciiTheme="majorHAnsi" w:hAnsiTheme="majorHAnsi" w:cstheme="majorHAnsi"/>
        </w:rPr>
      </w:pPr>
      <w:r>
        <w:rPr>
          <w:rFonts w:asciiTheme="majorHAnsi" w:hAnsiTheme="majorHAnsi" w:cstheme="majorHAnsi"/>
        </w:rPr>
        <w:t>CLTC</w:t>
      </w:r>
      <w:r w:rsidRPr="0069200E">
        <w:rPr>
          <w:rFonts w:asciiTheme="majorHAnsi" w:hAnsiTheme="majorHAnsi" w:cstheme="majorHAnsi"/>
        </w:rPr>
        <w:t xml:space="preserve"> seeks to prevent bullying by offering:</w:t>
      </w:r>
    </w:p>
    <w:p w:rsidR="0069200E" w:rsidRPr="0069200E" w:rsidRDefault="0069200E" w:rsidP="0069200E">
      <w:pPr>
        <w:numPr>
          <w:ilvl w:val="0"/>
          <w:numId w:val="25"/>
        </w:numPr>
        <w:spacing w:after="0" w:line="240" w:lineRule="auto"/>
        <w:ind w:left="1134" w:hanging="425"/>
        <w:jc w:val="both"/>
        <w:rPr>
          <w:rFonts w:asciiTheme="majorHAnsi" w:hAnsiTheme="majorHAnsi" w:cstheme="majorHAnsi"/>
        </w:rPr>
      </w:pPr>
      <w:r w:rsidRPr="0069200E">
        <w:rPr>
          <w:rFonts w:asciiTheme="majorHAnsi" w:hAnsiTheme="majorHAnsi" w:cstheme="majorHAnsi"/>
        </w:rPr>
        <w:t>Professional development for staff to identify, intervene and prevent incidence of bullying,</w:t>
      </w:r>
    </w:p>
    <w:p w:rsidR="0069200E" w:rsidRPr="0069200E" w:rsidRDefault="0069200E" w:rsidP="0069200E">
      <w:pPr>
        <w:numPr>
          <w:ilvl w:val="0"/>
          <w:numId w:val="25"/>
        </w:numPr>
        <w:spacing w:after="0" w:line="240" w:lineRule="auto"/>
        <w:ind w:left="1134" w:hanging="425"/>
        <w:jc w:val="both"/>
        <w:rPr>
          <w:rFonts w:asciiTheme="majorHAnsi" w:hAnsiTheme="majorHAnsi" w:cstheme="majorHAnsi"/>
        </w:rPr>
      </w:pPr>
      <w:r w:rsidRPr="0069200E">
        <w:rPr>
          <w:rFonts w:asciiTheme="majorHAnsi" w:hAnsiTheme="majorHAnsi" w:cstheme="majorHAnsi"/>
        </w:rPr>
        <w:t xml:space="preserve">Family support groups focused on school strategies and how to identify and support children </w:t>
      </w:r>
      <w:proofErr w:type="gramStart"/>
      <w:r w:rsidRPr="0069200E">
        <w:rPr>
          <w:rFonts w:asciiTheme="majorHAnsi" w:hAnsiTheme="majorHAnsi" w:cstheme="majorHAnsi"/>
        </w:rPr>
        <w:t>at  home</w:t>
      </w:r>
      <w:proofErr w:type="gramEnd"/>
      <w:r w:rsidRPr="0069200E">
        <w:rPr>
          <w:rFonts w:asciiTheme="majorHAnsi" w:hAnsiTheme="majorHAnsi" w:cstheme="majorHAnsi"/>
        </w:rPr>
        <w:t>,</w:t>
      </w:r>
    </w:p>
    <w:p w:rsidR="0069200E" w:rsidRPr="0069200E" w:rsidRDefault="0069200E" w:rsidP="0069200E">
      <w:pPr>
        <w:numPr>
          <w:ilvl w:val="0"/>
          <w:numId w:val="25"/>
        </w:numPr>
        <w:spacing w:after="0" w:line="240" w:lineRule="auto"/>
        <w:ind w:left="1134" w:hanging="425"/>
        <w:jc w:val="both"/>
        <w:rPr>
          <w:rFonts w:asciiTheme="majorHAnsi" w:hAnsiTheme="majorHAnsi" w:cstheme="majorHAnsi"/>
        </w:rPr>
      </w:pPr>
      <w:r w:rsidRPr="0069200E">
        <w:rPr>
          <w:rFonts w:asciiTheme="majorHAnsi" w:hAnsiTheme="majorHAnsi" w:cstheme="majorHAnsi"/>
        </w:rPr>
        <w:t>H&amp;HR programs to focus on positive and negative aspects of relationships,</w:t>
      </w:r>
    </w:p>
    <w:p w:rsidR="0069200E" w:rsidRPr="0069200E" w:rsidRDefault="0069200E" w:rsidP="0069200E">
      <w:pPr>
        <w:numPr>
          <w:ilvl w:val="0"/>
          <w:numId w:val="25"/>
        </w:numPr>
        <w:spacing w:after="0" w:line="240" w:lineRule="auto"/>
        <w:ind w:left="1134" w:hanging="425"/>
        <w:jc w:val="both"/>
        <w:rPr>
          <w:rFonts w:asciiTheme="majorHAnsi" w:hAnsiTheme="majorHAnsi" w:cstheme="majorHAnsi"/>
        </w:rPr>
      </w:pPr>
      <w:r w:rsidRPr="0069200E">
        <w:rPr>
          <w:rFonts w:asciiTheme="majorHAnsi" w:hAnsiTheme="majorHAnsi" w:cstheme="majorHAnsi"/>
        </w:rPr>
        <w:t xml:space="preserve">Access to a Cyber Safety app (developed by </w:t>
      </w:r>
      <w:r>
        <w:rPr>
          <w:rFonts w:asciiTheme="majorHAnsi" w:hAnsiTheme="majorHAnsi" w:cstheme="majorHAnsi"/>
        </w:rPr>
        <w:t>CLTC</w:t>
      </w:r>
      <w:r w:rsidRPr="0069200E">
        <w:rPr>
          <w:rFonts w:asciiTheme="majorHAnsi" w:hAnsiTheme="majorHAnsi" w:cstheme="majorHAnsi"/>
        </w:rPr>
        <w:t>) to identify Cyber bullying and take appropriate action.</w:t>
      </w:r>
    </w:p>
    <w:p w:rsidR="0069200E" w:rsidRPr="0069200E" w:rsidRDefault="0069200E" w:rsidP="0069200E">
      <w:pPr>
        <w:numPr>
          <w:ilvl w:val="0"/>
          <w:numId w:val="25"/>
        </w:numPr>
        <w:spacing w:after="0" w:line="240" w:lineRule="auto"/>
        <w:ind w:left="1134" w:hanging="425"/>
        <w:jc w:val="both"/>
        <w:rPr>
          <w:rFonts w:asciiTheme="majorHAnsi" w:hAnsiTheme="majorHAnsi" w:cstheme="majorHAnsi"/>
        </w:rPr>
      </w:pPr>
      <w:r w:rsidRPr="0069200E">
        <w:rPr>
          <w:rFonts w:asciiTheme="majorHAnsi" w:hAnsiTheme="majorHAnsi" w:cstheme="majorHAnsi"/>
        </w:rPr>
        <w:t xml:space="preserve">Participation in the Bully Stoppers Program and </w:t>
      </w:r>
      <w:proofErr w:type="spellStart"/>
      <w:r w:rsidRPr="0069200E">
        <w:rPr>
          <w:rFonts w:asciiTheme="majorHAnsi" w:hAnsiTheme="majorHAnsi" w:cstheme="majorHAnsi"/>
        </w:rPr>
        <w:t>eSmart</w:t>
      </w:r>
      <w:proofErr w:type="spellEnd"/>
      <w:r w:rsidRPr="0069200E">
        <w:rPr>
          <w:rFonts w:asciiTheme="majorHAnsi" w:hAnsiTheme="majorHAnsi" w:cstheme="majorHAnsi"/>
        </w:rPr>
        <w:t xml:space="preserve"> Program,</w:t>
      </w:r>
    </w:p>
    <w:p w:rsidR="0069200E" w:rsidRPr="0069200E" w:rsidRDefault="0069200E" w:rsidP="0069200E">
      <w:pPr>
        <w:numPr>
          <w:ilvl w:val="0"/>
          <w:numId w:val="25"/>
        </w:numPr>
        <w:spacing w:after="0" w:line="240" w:lineRule="auto"/>
        <w:ind w:left="1134" w:hanging="425"/>
        <w:jc w:val="both"/>
        <w:rPr>
          <w:rFonts w:asciiTheme="majorHAnsi" w:hAnsiTheme="majorHAnsi" w:cstheme="majorHAnsi"/>
        </w:rPr>
      </w:pPr>
      <w:r w:rsidRPr="0069200E">
        <w:rPr>
          <w:rFonts w:asciiTheme="majorHAnsi" w:hAnsiTheme="majorHAnsi" w:cstheme="majorHAnsi"/>
        </w:rPr>
        <w:t>Connections Program to support young people who are at risk,</w:t>
      </w:r>
    </w:p>
    <w:p w:rsidR="0069200E" w:rsidRPr="0069200E" w:rsidRDefault="0069200E" w:rsidP="0069200E">
      <w:pPr>
        <w:numPr>
          <w:ilvl w:val="0"/>
          <w:numId w:val="25"/>
        </w:numPr>
        <w:spacing w:after="0" w:line="240" w:lineRule="auto"/>
        <w:ind w:left="1134" w:hanging="425"/>
        <w:jc w:val="both"/>
        <w:rPr>
          <w:rFonts w:asciiTheme="majorHAnsi" w:hAnsiTheme="majorHAnsi" w:cstheme="majorHAnsi"/>
        </w:rPr>
      </w:pPr>
      <w:r w:rsidRPr="0069200E">
        <w:rPr>
          <w:rFonts w:asciiTheme="majorHAnsi" w:hAnsiTheme="majorHAnsi" w:cstheme="majorHAnsi"/>
        </w:rPr>
        <w:t>Strategically organised class groups and yard rosters,</w:t>
      </w:r>
    </w:p>
    <w:p w:rsidR="0069200E" w:rsidRPr="0069200E" w:rsidRDefault="0069200E" w:rsidP="0069200E">
      <w:pPr>
        <w:numPr>
          <w:ilvl w:val="0"/>
          <w:numId w:val="25"/>
        </w:numPr>
        <w:spacing w:after="0" w:line="240" w:lineRule="auto"/>
        <w:ind w:left="1134" w:hanging="425"/>
        <w:jc w:val="both"/>
        <w:rPr>
          <w:rFonts w:asciiTheme="majorHAnsi" w:hAnsiTheme="majorHAnsi" w:cstheme="majorHAnsi"/>
        </w:rPr>
      </w:pPr>
      <w:r w:rsidRPr="0069200E">
        <w:rPr>
          <w:rFonts w:asciiTheme="majorHAnsi" w:hAnsiTheme="majorHAnsi" w:cstheme="majorHAnsi"/>
        </w:rPr>
        <w:t>School Wide Positive Behaviour Support.</w:t>
      </w:r>
    </w:p>
    <w:p w:rsidR="0069200E" w:rsidRPr="0069200E" w:rsidRDefault="0069200E" w:rsidP="0069200E">
      <w:pPr>
        <w:pStyle w:val="NoSpacing"/>
        <w:numPr>
          <w:ilvl w:val="0"/>
          <w:numId w:val="36"/>
        </w:numPr>
        <w:ind w:left="709" w:right="-472" w:hanging="567"/>
        <w:jc w:val="both"/>
        <w:rPr>
          <w:rFonts w:asciiTheme="majorHAnsi" w:hAnsiTheme="majorHAnsi" w:cstheme="majorHAnsi"/>
        </w:rPr>
      </w:pPr>
      <w:r w:rsidRPr="0069200E">
        <w:rPr>
          <w:rFonts w:asciiTheme="majorHAnsi" w:hAnsiTheme="majorHAnsi" w:cstheme="majorHAnsi"/>
        </w:rPr>
        <w:t>The Resilience, Rights and Respectful Relationships (RRRR) teaching and learning materials (Foundation to Year 12), designed to deliver on this requirement, address:</w:t>
      </w:r>
    </w:p>
    <w:p w:rsidR="0069200E" w:rsidRPr="0069200E" w:rsidRDefault="0069200E" w:rsidP="0069200E">
      <w:pPr>
        <w:pStyle w:val="NoSpacing"/>
        <w:numPr>
          <w:ilvl w:val="0"/>
          <w:numId w:val="36"/>
        </w:numPr>
        <w:ind w:left="709" w:right="-472" w:hanging="567"/>
        <w:jc w:val="both"/>
        <w:rPr>
          <w:rFonts w:asciiTheme="majorHAnsi" w:hAnsiTheme="majorHAnsi" w:cstheme="majorHAnsi"/>
        </w:rPr>
      </w:pPr>
      <w:r w:rsidRPr="0069200E">
        <w:rPr>
          <w:rFonts w:asciiTheme="majorHAnsi" w:hAnsiTheme="majorHAnsi" w:cstheme="majorHAnsi"/>
        </w:rPr>
        <w:t xml:space="preserve">all strands of the Personal and Social Capability curriculum </w:t>
      </w:r>
    </w:p>
    <w:p w:rsidR="0069200E" w:rsidRPr="0069200E" w:rsidRDefault="0069200E" w:rsidP="0069200E">
      <w:pPr>
        <w:pStyle w:val="NoSpacing"/>
        <w:numPr>
          <w:ilvl w:val="0"/>
          <w:numId w:val="36"/>
        </w:numPr>
        <w:ind w:left="709" w:right="-472" w:hanging="567"/>
        <w:jc w:val="both"/>
        <w:rPr>
          <w:rFonts w:asciiTheme="majorHAnsi" w:hAnsiTheme="majorHAnsi" w:cstheme="majorHAnsi"/>
        </w:rPr>
      </w:pPr>
      <w:r w:rsidRPr="0069200E">
        <w:rPr>
          <w:rFonts w:asciiTheme="majorHAnsi" w:hAnsiTheme="majorHAnsi" w:cstheme="majorHAnsi"/>
        </w:rPr>
        <w:t>the Personal, Social and Community Health Strand of the Health and Physical Education curriculum.</w:t>
      </w:r>
    </w:p>
    <w:p w:rsidR="0069200E" w:rsidRDefault="0069200E" w:rsidP="0069200E">
      <w:pPr>
        <w:spacing w:after="0" w:line="240" w:lineRule="auto"/>
        <w:ind w:left="1134"/>
        <w:jc w:val="both"/>
        <w:rPr>
          <w:rFonts w:asciiTheme="majorHAnsi" w:hAnsiTheme="majorHAnsi" w:cstheme="majorHAnsi"/>
        </w:rPr>
      </w:pPr>
    </w:p>
    <w:p w:rsidR="0069200E" w:rsidRPr="0069200E" w:rsidRDefault="0069200E" w:rsidP="0069200E">
      <w:pPr>
        <w:spacing w:after="0" w:line="240" w:lineRule="auto"/>
        <w:jc w:val="both"/>
        <w:rPr>
          <w:rFonts w:asciiTheme="majorHAnsi" w:hAnsiTheme="majorHAnsi" w:cstheme="majorHAnsi"/>
        </w:rPr>
      </w:pPr>
      <w:r w:rsidRPr="0069200E">
        <w:rPr>
          <w:rFonts w:asciiTheme="majorHAnsi" w:hAnsiTheme="majorHAnsi" w:cstheme="majorHAnsi"/>
        </w:rPr>
        <w:t>When bullying occurs the school responds in an effective, proactive, and supportive manner for all parties involved, including:</w:t>
      </w:r>
    </w:p>
    <w:p w:rsidR="0069200E" w:rsidRPr="0069200E" w:rsidRDefault="0069200E" w:rsidP="0069200E">
      <w:pPr>
        <w:pStyle w:val="NoSpacing"/>
        <w:numPr>
          <w:ilvl w:val="0"/>
          <w:numId w:val="36"/>
        </w:numPr>
        <w:ind w:left="709" w:right="-472" w:hanging="567"/>
        <w:jc w:val="both"/>
        <w:rPr>
          <w:rFonts w:asciiTheme="majorHAnsi" w:hAnsiTheme="majorHAnsi" w:cstheme="majorHAnsi"/>
        </w:rPr>
      </w:pPr>
      <w:r w:rsidRPr="0069200E">
        <w:rPr>
          <w:rFonts w:asciiTheme="majorHAnsi" w:hAnsiTheme="majorHAnsi" w:cstheme="majorHAnsi"/>
        </w:rPr>
        <w:t>Student reporting systems – children are given three key people they feel comfortable to report to</w:t>
      </w:r>
    </w:p>
    <w:p w:rsidR="0069200E" w:rsidRPr="0069200E" w:rsidRDefault="0069200E" w:rsidP="0069200E">
      <w:pPr>
        <w:pStyle w:val="NoSpacing"/>
        <w:numPr>
          <w:ilvl w:val="0"/>
          <w:numId w:val="36"/>
        </w:numPr>
        <w:ind w:left="709" w:right="-472" w:hanging="567"/>
        <w:jc w:val="both"/>
        <w:rPr>
          <w:rFonts w:asciiTheme="majorHAnsi" w:hAnsiTheme="majorHAnsi" w:cstheme="majorHAnsi"/>
        </w:rPr>
      </w:pPr>
      <w:r w:rsidRPr="0069200E">
        <w:rPr>
          <w:rFonts w:asciiTheme="majorHAnsi" w:hAnsiTheme="majorHAnsi" w:cstheme="majorHAnsi"/>
        </w:rPr>
        <w:t xml:space="preserve">Teacher reporting system via </w:t>
      </w:r>
      <w:proofErr w:type="spellStart"/>
      <w:r w:rsidRPr="0069200E">
        <w:rPr>
          <w:rFonts w:asciiTheme="majorHAnsi" w:hAnsiTheme="majorHAnsi" w:cstheme="majorHAnsi"/>
        </w:rPr>
        <w:t>Sharepoint</w:t>
      </w:r>
      <w:proofErr w:type="spellEnd"/>
      <w:r w:rsidRPr="0069200E">
        <w:rPr>
          <w:rFonts w:asciiTheme="majorHAnsi" w:hAnsiTheme="majorHAnsi" w:cstheme="majorHAnsi"/>
        </w:rPr>
        <w:t xml:space="preserve"> Incident Reports – monitored by the principal class team</w:t>
      </w:r>
    </w:p>
    <w:p w:rsidR="0069200E" w:rsidRPr="0069200E" w:rsidRDefault="0069200E" w:rsidP="0069200E">
      <w:pPr>
        <w:pStyle w:val="NoSpacing"/>
        <w:numPr>
          <w:ilvl w:val="0"/>
          <w:numId w:val="36"/>
        </w:numPr>
        <w:ind w:left="709" w:right="-472" w:hanging="567"/>
        <w:jc w:val="both"/>
        <w:rPr>
          <w:rFonts w:asciiTheme="majorHAnsi" w:hAnsiTheme="majorHAnsi" w:cstheme="majorHAnsi"/>
        </w:rPr>
      </w:pPr>
      <w:r w:rsidRPr="0069200E">
        <w:rPr>
          <w:rFonts w:asciiTheme="majorHAnsi" w:hAnsiTheme="majorHAnsi" w:cstheme="majorHAnsi"/>
        </w:rPr>
        <w:t>Investigation of bullying allegations is completed by members of the leadership team</w:t>
      </w:r>
    </w:p>
    <w:p w:rsidR="0069200E" w:rsidRPr="0069200E" w:rsidRDefault="0069200E" w:rsidP="0069200E">
      <w:pPr>
        <w:pStyle w:val="NoSpacing"/>
        <w:numPr>
          <w:ilvl w:val="0"/>
          <w:numId w:val="36"/>
        </w:numPr>
        <w:ind w:left="709" w:right="-472" w:hanging="567"/>
        <w:jc w:val="both"/>
        <w:rPr>
          <w:rFonts w:asciiTheme="majorHAnsi" w:hAnsiTheme="majorHAnsi" w:cstheme="majorHAnsi"/>
        </w:rPr>
      </w:pPr>
      <w:r w:rsidRPr="0069200E">
        <w:rPr>
          <w:rFonts w:asciiTheme="majorHAnsi" w:hAnsiTheme="majorHAnsi" w:cstheme="majorHAnsi"/>
        </w:rPr>
        <w:t xml:space="preserve">Parent contact to ensure parents/carers </w:t>
      </w:r>
      <w:proofErr w:type="gramStart"/>
      <w:r w:rsidRPr="0069200E">
        <w:rPr>
          <w:rFonts w:asciiTheme="majorHAnsi" w:hAnsiTheme="majorHAnsi" w:cstheme="majorHAnsi"/>
        </w:rPr>
        <w:t>are able to</w:t>
      </w:r>
      <w:proofErr w:type="gramEnd"/>
      <w:r w:rsidRPr="0069200E">
        <w:rPr>
          <w:rFonts w:asciiTheme="majorHAnsi" w:hAnsiTheme="majorHAnsi" w:cstheme="majorHAnsi"/>
        </w:rPr>
        <w:t xml:space="preserve"> support their child (whether the victim or instigator of bullying)</w:t>
      </w:r>
    </w:p>
    <w:p w:rsidR="0069200E" w:rsidRPr="0069200E" w:rsidRDefault="0069200E" w:rsidP="0069200E">
      <w:pPr>
        <w:pStyle w:val="NoSpacing"/>
        <w:numPr>
          <w:ilvl w:val="0"/>
          <w:numId w:val="36"/>
        </w:numPr>
        <w:ind w:left="709" w:right="-472" w:hanging="567"/>
        <w:jc w:val="both"/>
        <w:rPr>
          <w:rFonts w:asciiTheme="majorHAnsi" w:hAnsiTheme="majorHAnsi" w:cstheme="majorHAnsi"/>
        </w:rPr>
      </w:pPr>
      <w:r w:rsidRPr="0069200E">
        <w:rPr>
          <w:rFonts w:asciiTheme="majorHAnsi" w:hAnsiTheme="majorHAnsi" w:cstheme="majorHAnsi"/>
        </w:rPr>
        <w:t>Counselling and support for the victims of bullying</w:t>
      </w:r>
    </w:p>
    <w:p w:rsidR="0069200E" w:rsidRPr="0069200E" w:rsidRDefault="0069200E" w:rsidP="0069200E">
      <w:pPr>
        <w:pStyle w:val="NoSpacing"/>
        <w:numPr>
          <w:ilvl w:val="0"/>
          <w:numId w:val="36"/>
        </w:numPr>
        <w:ind w:left="709" w:right="-472" w:hanging="567"/>
        <w:jc w:val="both"/>
        <w:rPr>
          <w:rFonts w:asciiTheme="majorHAnsi" w:hAnsiTheme="majorHAnsi" w:cstheme="majorHAnsi"/>
        </w:rPr>
      </w:pPr>
      <w:r w:rsidRPr="0069200E">
        <w:rPr>
          <w:rFonts w:asciiTheme="majorHAnsi" w:hAnsiTheme="majorHAnsi" w:cstheme="majorHAnsi"/>
        </w:rPr>
        <w:t>Education programs and support for the instigators of bullying</w:t>
      </w:r>
    </w:p>
    <w:p w:rsidR="0069200E" w:rsidRPr="0069200E" w:rsidRDefault="0069200E" w:rsidP="0069200E">
      <w:pPr>
        <w:pStyle w:val="NoSpacing"/>
        <w:numPr>
          <w:ilvl w:val="0"/>
          <w:numId w:val="36"/>
        </w:numPr>
        <w:ind w:left="709" w:right="-472" w:hanging="567"/>
        <w:jc w:val="both"/>
        <w:rPr>
          <w:rFonts w:asciiTheme="majorHAnsi" w:hAnsiTheme="majorHAnsi" w:cstheme="majorHAnsi"/>
        </w:rPr>
      </w:pPr>
      <w:r w:rsidRPr="0069200E">
        <w:rPr>
          <w:rFonts w:asciiTheme="majorHAnsi" w:hAnsiTheme="majorHAnsi" w:cstheme="majorHAnsi"/>
        </w:rPr>
        <w:t>Victoria Police Youth Resource Officer (YRO) access if appropriate</w:t>
      </w:r>
    </w:p>
    <w:p w:rsidR="0069200E" w:rsidRPr="0069200E" w:rsidRDefault="0069200E" w:rsidP="0069200E">
      <w:pPr>
        <w:pStyle w:val="NoSpacing"/>
        <w:numPr>
          <w:ilvl w:val="0"/>
          <w:numId w:val="36"/>
        </w:numPr>
        <w:ind w:left="709" w:right="-472" w:hanging="567"/>
        <w:jc w:val="both"/>
        <w:rPr>
          <w:rFonts w:asciiTheme="majorHAnsi" w:hAnsiTheme="majorHAnsi" w:cstheme="majorHAnsi"/>
        </w:rPr>
      </w:pPr>
      <w:r w:rsidRPr="0069200E">
        <w:rPr>
          <w:rFonts w:asciiTheme="majorHAnsi" w:hAnsiTheme="majorHAnsi" w:cstheme="majorHAnsi"/>
        </w:rPr>
        <w:t>Provision of Kids Helpline information for children if appropriate.</w:t>
      </w:r>
    </w:p>
    <w:p w:rsidR="0069200E" w:rsidRPr="0069200E" w:rsidRDefault="0069200E" w:rsidP="0069200E">
      <w:pPr>
        <w:ind w:left="1134"/>
        <w:jc w:val="both"/>
        <w:rPr>
          <w:rFonts w:asciiTheme="majorHAnsi" w:hAnsiTheme="majorHAnsi" w:cstheme="majorHAnsi"/>
        </w:rPr>
      </w:pPr>
    </w:p>
    <w:p w:rsidR="0069200E" w:rsidRDefault="0069200E">
      <w:pPr>
        <w:rPr>
          <w:rFonts w:asciiTheme="majorHAnsi" w:hAnsiTheme="majorHAnsi" w:cstheme="majorHAnsi"/>
          <w:u w:val="single"/>
        </w:rPr>
      </w:pPr>
      <w:r>
        <w:rPr>
          <w:rFonts w:asciiTheme="majorHAnsi" w:hAnsiTheme="majorHAnsi" w:cstheme="majorHAnsi"/>
          <w:u w:val="single"/>
        </w:rPr>
        <w:br w:type="page"/>
      </w:r>
    </w:p>
    <w:p w:rsidR="0069200E" w:rsidRPr="0069200E" w:rsidRDefault="0069200E" w:rsidP="0069200E">
      <w:pPr>
        <w:jc w:val="both"/>
        <w:rPr>
          <w:rFonts w:asciiTheme="majorHAnsi" w:hAnsiTheme="majorHAnsi" w:cstheme="majorHAnsi"/>
          <w:u w:val="single"/>
        </w:rPr>
      </w:pPr>
      <w:r w:rsidRPr="0069200E">
        <w:rPr>
          <w:rFonts w:asciiTheme="majorHAnsi" w:hAnsiTheme="majorHAnsi" w:cstheme="majorHAnsi"/>
          <w:u w:val="single"/>
        </w:rPr>
        <w:lastRenderedPageBreak/>
        <w:t>Policy Communication</w:t>
      </w:r>
    </w:p>
    <w:p w:rsidR="0069200E" w:rsidRPr="0069200E" w:rsidRDefault="0069200E" w:rsidP="0069200E">
      <w:pPr>
        <w:jc w:val="both"/>
        <w:rPr>
          <w:rFonts w:asciiTheme="majorHAnsi" w:hAnsiTheme="majorHAnsi" w:cstheme="majorHAnsi"/>
        </w:rPr>
      </w:pPr>
      <w:r w:rsidRPr="0069200E">
        <w:rPr>
          <w:rFonts w:asciiTheme="majorHAnsi" w:hAnsiTheme="majorHAnsi" w:cstheme="majorHAnsi"/>
        </w:rPr>
        <w:t xml:space="preserve">The community including parents/carers, staff members, children and the wider community will be made aware of the </w:t>
      </w:r>
      <w:proofErr w:type="gramStart"/>
      <w:r w:rsidRPr="0069200E">
        <w:rPr>
          <w:rFonts w:asciiTheme="majorHAnsi" w:hAnsiTheme="majorHAnsi" w:cstheme="majorHAnsi"/>
        </w:rPr>
        <w:t>schools</w:t>
      </w:r>
      <w:proofErr w:type="gramEnd"/>
      <w:r w:rsidRPr="0069200E">
        <w:rPr>
          <w:rFonts w:asciiTheme="majorHAnsi" w:hAnsiTheme="majorHAnsi" w:cstheme="majorHAnsi"/>
        </w:rPr>
        <w:t xml:space="preserve"> position on bullying via professional learning programs, parent support group meetings and publication of this policy on the school website. </w:t>
      </w:r>
    </w:p>
    <w:p w:rsidR="0069200E" w:rsidRPr="0069200E" w:rsidRDefault="0069200E" w:rsidP="0069200E">
      <w:pPr>
        <w:jc w:val="both"/>
        <w:rPr>
          <w:rFonts w:asciiTheme="majorHAnsi" w:hAnsiTheme="majorHAnsi" w:cstheme="majorHAnsi"/>
        </w:rPr>
      </w:pPr>
      <w:r w:rsidRPr="0069200E">
        <w:rPr>
          <w:rFonts w:asciiTheme="majorHAnsi" w:hAnsiTheme="majorHAnsi" w:cstheme="majorHAnsi"/>
        </w:rPr>
        <w:t>Education programs will support the whole school community to recognise and respond appropriately to bullying, harassment and victimisation when they see it.</w:t>
      </w:r>
    </w:p>
    <w:p w:rsidR="0069200E" w:rsidRPr="0069200E" w:rsidRDefault="0069200E" w:rsidP="0069200E">
      <w:pPr>
        <w:jc w:val="both"/>
        <w:rPr>
          <w:rFonts w:asciiTheme="majorHAnsi" w:hAnsiTheme="majorHAnsi" w:cstheme="majorHAnsi"/>
        </w:rPr>
      </w:pPr>
      <w:r w:rsidRPr="0069200E">
        <w:rPr>
          <w:rFonts w:asciiTheme="majorHAnsi" w:hAnsiTheme="majorHAnsi" w:cstheme="majorHAnsi"/>
        </w:rPr>
        <w:t>Parents/carers are also provided with a copy of the Complaints Policy as a reference should they be dissatisfied with the school’s management of a bullying incident.</w:t>
      </w:r>
    </w:p>
    <w:p w:rsidR="0069200E" w:rsidRPr="0069200E" w:rsidRDefault="0069200E" w:rsidP="0069200E">
      <w:pPr>
        <w:pStyle w:val="ListParagraph"/>
        <w:numPr>
          <w:ilvl w:val="0"/>
          <w:numId w:val="37"/>
        </w:numPr>
        <w:ind w:left="426"/>
        <w:jc w:val="both"/>
        <w:rPr>
          <w:rFonts w:asciiTheme="majorHAnsi" w:hAnsiTheme="majorHAnsi" w:cstheme="majorHAnsi"/>
          <w:color w:val="2E74B5"/>
          <w:sz w:val="22"/>
          <w:szCs w:val="22"/>
        </w:rPr>
      </w:pPr>
      <w:r w:rsidRPr="0069200E">
        <w:rPr>
          <w:rFonts w:asciiTheme="majorHAnsi" w:hAnsiTheme="majorHAnsi" w:cstheme="majorHAnsi"/>
          <w:sz w:val="22"/>
          <w:szCs w:val="22"/>
        </w:rPr>
        <w:t xml:space="preserve">If circumstances warrant, the school may consider using </w:t>
      </w:r>
      <w:r w:rsidRPr="0069200E">
        <w:rPr>
          <w:rFonts w:asciiTheme="majorHAnsi" w:hAnsiTheme="majorHAnsi" w:cstheme="majorHAnsi"/>
          <w:color w:val="2E74B5"/>
          <w:sz w:val="22"/>
          <w:szCs w:val="22"/>
        </w:rPr>
        <w:t xml:space="preserve">Bullying No Way! </w:t>
      </w:r>
      <w:r w:rsidRPr="0069200E">
        <w:rPr>
          <w:rFonts w:asciiTheme="majorHAnsi" w:hAnsiTheme="majorHAnsi" w:cstheme="majorHAnsi"/>
          <w:sz w:val="22"/>
          <w:szCs w:val="22"/>
        </w:rPr>
        <w:t xml:space="preserve">and the </w:t>
      </w:r>
      <w:r w:rsidRPr="0069200E">
        <w:rPr>
          <w:rFonts w:asciiTheme="majorHAnsi" w:hAnsiTheme="majorHAnsi" w:cstheme="majorHAnsi"/>
          <w:color w:val="2E74B5"/>
          <w:sz w:val="22"/>
          <w:szCs w:val="22"/>
        </w:rPr>
        <w:t xml:space="preserve">National Safe Schools Framework. </w:t>
      </w:r>
    </w:p>
    <w:p w:rsidR="0069200E" w:rsidRPr="0069200E" w:rsidRDefault="0069200E" w:rsidP="0069200E">
      <w:pPr>
        <w:pStyle w:val="ListParagraph"/>
        <w:numPr>
          <w:ilvl w:val="0"/>
          <w:numId w:val="37"/>
        </w:numPr>
        <w:ind w:left="426"/>
        <w:jc w:val="both"/>
        <w:rPr>
          <w:rFonts w:asciiTheme="majorHAnsi" w:hAnsiTheme="majorHAnsi" w:cstheme="majorHAnsi"/>
          <w:sz w:val="22"/>
          <w:szCs w:val="22"/>
        </w:rPr>
      </w:pPr>
      <w:r w:rsidRPr="0069200E">
        <w:rPr>
          <w:rFonts w:asciiTheme="majorHAnsi" w:hAnsiTheme="majorHAnsi" w:cstheme="majorHAnsi"/>
          <w:sz w:val="22"/>
          <w:szCs w:val="22"/>
        </w:rPr>
        <w:t>For further information, including information on sexual diversity, the school will refer to the DET resources at the website below.</w:t>
      </w:r>
    </w:p>
    <w:p w:rsidR="0069200E" w:rsidRPr="0069200E" w:rsidRDefault="0069200E" w:rsidP="0069200E">
      <w:pPr>
        <w:pStyle w:val="ListParagraph"/>
        <w:numPr>
          <w:ilvl w:val="0"/>
          <w:numId w:val="37"/>
        </w:numPr>
        <w:ind w:left="426"/>
        <w:rPr>
          <w:rFonts w:asciiTheme="majorHAnsi" w:hAnsiTheme="majorHAnsi" w:cstheme="majorHAnsi"/>
          <w:sz w:val="22"/>
          <w:szCs w:val="22"/>
        </w:rPr>
      </w:pPr>
      <w:r w:rsidRPr="0069200E">
        <w:rPr>
          <w:rFonts w:asciiTheme="majorHAnsi" w:hAnsiTheme="majorHAnsi" w:cstheme="majorHAnsi"/>
          <w:sz w:val="22"/>
          <w:szCs w:val="22"/>
        </w:rPr>
        <w:t xml:space="preserve">Please refer also to the school’s </w:t>
      </w:r>
      <w:r w:rsidRPr="0069200E">
        <w:rPr>
          <w:rFonts w:asciiTheme="majorHAnsi" w:hAnsiTheme="majorHAnsi" w:cstheme="majorHAnsi"/>
          <w:i/>
          <w:sz w:val="22"/>
          <w:szCs w:val="22"/>
        </w:rPr>
        <w:t>Duty of Care Policy,</w:t>
      </w:r>
      <w:r w:rsidRPr="0069200E">
        <w:rPr>
          <w:rFonts w:asciiTheme="majorHAnsi" w:hAnsiTheme="majorHAnsi" w:cstheme="majorHAnsi"/>
          <w:sz w:val="22"/>
          <w:szCs w:val="22"/>
        </w:rPr>
        <w:t xml:space="preserve"> the </w:t>
      </w:r>
      <w:r w:rsidRPr="0069200E">
        <w:rPr>
          <w:rFonts w:asciiTheme="majorHAnsi" w:hAnsiTheme="majorHAnsi" w:cstheme="majorHAnsi"/>
          <w:i/>
          <w:sz w:val="22"/>
          <w:szCs w:val="22"/>
        </w:rPr>
        <w:t xml:space="preserve">Student Engagement Policy, </w:t>
      </w:r>
      <w:r w:rsidRPr="0069200E">
        <w:rPr>
          <w:rFonts w:asciiTheme="majorHAnsi" w:hAnsiTheme="majorHAnsi" w:cstheme="majorHAnsi"/>
          <w:sz w:val="22"/>
          <w:szCs w:val="22"/>
        </w:rPr>
        <w:t xml:space="preserve">the </w:t>
      </w:r>
      <w:r w:rsidRPr="0069200E">
        <w:rPr>
          <w:rFonts w:asciiTheme="majorHAnsi" w:hAnsiTheme="majorHAnsi" w:cstheme="majorHAnsi"/>
          <w:i/>
          <w:sz w:val="22"/>
          <w:szCs w:val="22"/>
        </w:rPr>
        <w:t xml:space="preserve">Gender Identity Policy </w:t>
      </w:r>
      <w:r w:rsidRPr="0069200E">
        <w:rPr>
          <w:rFonts w:asciiTheme="majorHAnsi" w:hAnsiTheme="majorHAnsi" w:cstheme="majorHAnsi"/>
          <w:sz w:val="22"/>
          <w:szCs w:val="22"/>
        </w:rPr>
        <w:t xml:space="preserve">and the Child Safe Standards. </w:t>
      </w:r>
    </w:p>
    <w:p w:rsidR="0069200E" w:rsidRPr="0069200E" w:rsidRDefault="0069200E" w:rsidP="0069200E">
      <w:pPr>
        <w:spacing w:after="60"/>
        <w:rPr>
          <w:rFonts w:asciiTheme="majorHAnsi" w:hAnsiTheme="majorHAnsi" w:cstheme="majorHAnsi"/>
          <w:bCs/>
        </w:rPr>
      </w:pPr>
    </w:p>
    <w:p w:rsidR="00286878" w:rsidRPr="0069200E" w:rsidRDefault="00286878" w:rsidP="00CB624D">
      <w:pPr>
        <w:pStyle w:val="NoSpacing"/>
        <w:ind w:right="-330"/>
        <w:jc w:val="both"/>
        <w:rPr>
          <w:rFonts w:asciiTheme="majorHAnsi" w:hAnsiTheme="majorHAnsi" w:cstheme="majorHAnsi"/>
          <w:sz w:val="24"/>
          <w:szCs w:val="24"/>
          <w:u w:val="single"/>
        </w:rPr>
      </w:pPr>
      <w:r w:rsidRPr="0069200E">
        <w:rPr>
          <w:rFonts w:asciiTheme="majorHAnsi" w:hAnsiTheme="majorHAnsi" w:cstheme="majorHAnsi"/>
          <w:sz w:val="24"/>
          <w:szCs w:val="24"/>
          <w:u w:val="single"/>
        </w:rPr>
        <w:t>Evaluation</w:t>
      </w:r>
    </w:p>
    <w:p w:rsidR="00286878" w:rsidRPr="0069200E" w:rsidRDefault="00286878" w:rsidP="00426C80">
      <w:pPr>
        <w:spacing w:after="60"/>
        <w:rPr>
          <w:rFonts w:asciiTheme="majorHAnsi" w:hAnsiTheme="majorHAnsi" w:cstheme="majorHAnsi"/>
        </w:rPr>
      </w:pPr>
      <w:r w:rsidRPr="0069200E">
        <w:rPr>
          <w:rFonts w:asciiTheme="majorHAnsi" w:hAnsiTheme="majorHAnsi" w:cstheme="majorHAnsi"/>
        </w:rPr>
        <w:t xml:space="preserve">This policy will be reviewed as part of the school’s three-year review cycle, following </w:t>
      </w:r>
      <w:r w:rsidR="002F4C8D" w:rsidRPr="0069200E">
        <w:rPr>
          <w:rFonts w:asciiTheme="majorHAnsi" w:hAnsiTheme="majorHAnsi" w:cstheme="majorHAnsi"/>
        </w:rPr>
        <w:t>an</w:t>
      </w:r>
      <w:r w:rsidRPr="0069200E">
        <w:rPr>
          <w:rFonts w:asciiTheme="majorHAnsi" w:hAnsiTheme="majorHAnsi" w:cstheme="majorHAnsi"/>
        </w:rPr>
        <w:t xml:space="preserve"> incident if it occurs or if guidelines change</w:t>
      </w:r>
      <w:r w:rsidR="00991527">
        <w:rPr>
          <w:rFonts w:asciiTheme="majorHAnsi" w:hAnsiTheme="majorHAnsi" w:cstheme="majorHAnsi"/>
        </w:rPr>
        <w:t>.</w:t>
      </w:r>
    </w:p>
    <w:p w:rsidR="00286878" w:rsidRPr="0069200E" w:rsidRDefault="00286878" w:rsidP="00CB624D">
      <w:pPr>
        <w:pStyle w:val="NoSpacing"/>
        <w:ind w:right="-330"/>
        <w:jc w:val="both"/>
        <w:rPr>
          <w:rStyle w:val="Heading3Char"/>
          <w:rFonts w:asciiTheme="majorHAnsi" w:eastAsia="Calibri" w:hAnsiTheme="majorHAnsi" w:cstheme="majorHAnsi"/>
          <w:b w:val="0"/>
          <w:bCs w:val="0"/>
          <w:color w:val="auto"/>
          <w:sz w:val="21"/>
          <w:szCs w:val="21"/>
        </w:rPr>
      </w:pPr>
    </w:p>
    <w:p w:rsidR="004C0121" w:rsidRPr="0069200E" w:rsidRDefault="004C0121" w:rsidP="00CB624D">
      <w:pPr>
        <w:pStyle w:val="NoSpacing"/>
        <w:ind w:right="-330"/>
        <w:jc w:val="both"/>
        <w:rPr>
          <w:rFonts w:asciiTheme="majorHAnsi" w:hAnsiTheme="majorHAnsi" w:cstheme="majorHAnsi"/>
          <w:sz w:val="24"/>
          <w:szCs w:val="24"/>
          <w:u w:val="single"/>
        </w:rPr>
      </w:pPr>
      <w:r w:rsidRPr="0069200E">
        <w:rPr>
          <w:rFonts w:asciiTheme="majorHAnsi" w:hAnsiTheme="majorHAnsi" w:cstheme="majorHAnsi"/>
          <w:sz w:val="24"/>
          <w:szCs w:val="24"/>
          <w:u w:val="single"/>
        </w:rPr>
        <w:t>Ratification</w:t>
      </w:r>
    </w:p>
    <w:p w:rsidR="004C0121" w:rsidRPr="0069200E" w:rsidRDefault="00286878" w:rsidP="004C0121">
      <w:pPr>
        <w:pStyle w:val="NoSpacing"/>
        <w:ind w:right="-330"/>
        <w:jc w:val="both"/>
        <w:rPr>
          <w:rStyle w:val="Emphasis"/>
          <w:rFonts w:asciiTheme="majorHAnsi" w:hAnsiTheme="majorHAnsi" w:cstheme="majorHAnsi"/>
          <w:bCs/>
          <w:i w:val="0"/>
          <w:sz w:val="24"/>
          <w:szCs w:val="24"/>
        </w:rPr>
      </w:pPr>
      <w:r w:rsidRPr="0069200E">
        <w:rPr>
          <w:rStyle w:val="Emphasis"/>
          <w:rFonts w:asciiTheme="majorHAnsi" w:hAnsiTheme="majorHAnsi" w:cstheme="majorHAnsi"/>
          <w:bCs/>
          <w:i w:val="0"/>
          <w:sz w:val="24"/>
          <w:szCs w:val="24"/>
        </w:rPr>
        <w:t xml:space="preserve">This policy was ratified by </w:t>
      </w:r>
      <w:r w:rsidR="00B72C19" w:rsidRPr="0069200E">
        <w:rPr>
          <w:rStyle w:val="Emphasis"/>
          <w:rFonts w:asciiTheme="majorHAnsi" w:hAnsiTheme="majorHAnsi" w:cstheme="majorHAnsi"/>
          <w:bCs/>
          <w:i w:val="0"/>
          <w:sz w:val="24"/>
          <w:szCs w:val="24"/>
        </w:rPr>
        <w:t xml:space="preserve">the </w:t>
      </w:r>
      <w:r w:rsidR="00280651" w:rsidRPr="0069200E">
        <w:rPr>
          <w:rStyle w:val="Emphasis"/>
          <w:rFonts w:asciiTheme="majorHAnsi" w:hAnsiTheme="majorHAnsi" w:cstheme="majorHAnsi"/>
          <w:bCs/>
          <w:i w:val="0"/>
          <w:sz w:val="24"/>
          <w:szCs w:val="24"/>
        </w:rPr>
        <w:t>College</w:t>
      </w:r>
      <w:r w:rsidRPr="0069200E">
        <w:rPr>
          <w:rStyle w:val="Emphasis"/>
          <w:rFonts w:asciiTheme="majorHAnsi" w:hAnsiTheme="majorHAnsi" w:cstheme="majorHAnsi"/>
          <w:bCs/>
          <w:i w:val="0"/>
          <w:sz w:val="24"/>
          <w:szCs w:val="24"/>
        </w:rPr>
        <w:t xml:space="preserve"> Council</w:t>
      </w:r>
      <w:r w:rsidR="0069200E">
        <w:rPr>
          <w:rStyle w:val="Emphasis"/>
          <w:rFonts w:asciiTheme="majorHAnsi" w:hAnsiTheme="majorHAnsi" w:cstheme="majorHAnsi"/>
          <w:bCs/>
          <w:i w:val="0"/>
          <w:sz w:val="24"/>
          <w:szCs w:val="24"/>
        </w:rPr>
        <w:t xml:space="preserve"> </w:t>
      </w:r>
      <w:r w:rsidR="004C0121" w:rsidRPr="0069200E">
        <w:rPr>
          <w:rStyle w:val="Emphasis"/>
          <w:rFonts w:asciiTheme="majorHAnsi" w:hAnsiTheme="majorHAnsi" w:cstheme="majorHAnsi"/>
          <w:bCs/>
          <w:i w:val="0"/>
          <w:sz w:val="24"/>
          <w:szCs w:val="24"/>
        </w:rPr>
        <w:t>on 12</w:t>
      </w:r>
      <w:r w:rsidR="004C0121" w:rsidRPr="0069200E">
        <w:rPr>
          <w:rStyle w:val="Emphasis"/>
          <w:rFonts w:asciiTheme="majorHAnsi" w:hAnsiTheme="majorHAnsi" w:cstheme="majorHAnsi"/>
          <w:bCs/>
          <w:i w:val="0"/>
          <w:sz w:val="24"/>
          <w:szCs w:val="24"/>
          <w:vertAlign w:val="superscript"/>
        </w:rPr>
        <w:t>th</w:t>
      </w:r>
      <w:r w:rsidR="004C0121" w:rsidRPr="0069200E">
        <w:rPr>
          <w:rStyle w:val="Emphasis"/>
          <w:rFonts w:asciiTheme="majorHAnsi" w:hAnsiTheme="majorHAnsi" w:cstheme="majorHAnsi"/>
          <w:bCs/>
          <w:i w:val="0"/>
          <w:sz w:val="24"/>
          <w:szCs w:val="24"/>
        </w:rPr>
        <w:t xml:space="preserve"> </w:t>
      </w:r>
      <w:proofErr w:type="gramStart"/>
      <w:r w:rsidR="004C0121" w:rsidRPr="0069200E">
        <w:rPr>
          <w:rStyle w:val="Emphasis"/>
          <w:rFonts w:asciiTheme="majorHAnsi" w:hAnsiTheme="majorHAnsi" w:cstheme="majorHAnsi"/>
          <w:bCs/>
          <w:i w:val="0"/>
          <w:sz w:val="24"/>
          <w:szCs w:val="24"/>
        </w:rPr>
        <w:t>December,</w:t>
      </w:r>
      <w:proofErr w:type="gramEnd"/>
      <w:r w:rsidR="004C0121" w:rsidRPr="0069200E">
        <w:rPr>
          <w:rStyle w:val="Emphasis"/>
          <w:rFonts w:asciiTheme="majorHAnsi" w:hAnsiTheme="majorHAnsi" w:cstheme="majorHAnsi"/>
          <w:bCs/>
          <w:i w:val="0"/>
          <w:sz w:val="24"/>
          <w:szCs w:val="24"/>
        </w:rPr>
        <w:t xml:space="preserve"> 2017.</w:t>
      </w:r>
    </w:p>
    <w:p w:rsidR="00183537" w:rsidRPr="0069200E" w:rsidRDefault="00183537" w:rsidP="004C0121">
      <w:pPr>
        <w:ind w:right="-330"/>
        <w:rPr>
          <w:rFonts w:asciiTheme="majorHAnsi" w:hAnsiTheme="majorHAnsi" w:cstheme="majorHAnsi"/>
          <w:sz w:val="21"/>
          <w:szCs w:val="21"/>
        </w:rPr>
      </w:pPr>
    </w:p>
    <w:p w:rsidR="008766FB" w:rsidRPr="0069200E" w:rsidRDefault="008766FB" w:rsidP="004C0121">
      <w:pPr>
        <w:pStyle w:val="NoSpacing"/>
        <w:ind w:right="-330"/>
        <w:jc w:val="both"/>
        <w:rPr>
          <w:rFonts w:asciiTheme="majorHAnsi" w:hAnsiTheme="majorHAnsi" w:cstheme="majorHAnsi"/>
          <w:sz w:val="24"/>
          <w:szCs w:val="24"/>
          <w:u w:val="single"/>
        </w:rPr>
      </w:pPr>
      <w:r w:rsidRPr="0069200E">
        <w:rPr>
          <w:rFonts w:asciiTheme="majorHAnsi" w:hAnsiTheme="majorHAnsi" w:cstheme="majorHAnsi"/>
          <w:sz w:val="24"/>
          <w:szCs w:val="24"/>
          <w:u w:val="single"/>
        </w:rPr>
        <w:t>References:</w:t>
      </w:r>
    </w:p>
    <w:p w:rsidR="008766FB" w:rsidRPr="0069200E" w:rsidRDefault="008766FB" w:rsidP="004C0121">
      <w:pPr>
        <w:pStyle w:val="NoSpacing"/>
        <w:ind w:right="-330"/>
        <w:jc w:val="both"/>
        <w:rPr>
          <w:rStyle w:val="Emphasis"/>
          <w:rFonts w:asciiTheme="majorHAnsi" w:hAnsiTheme="majorHAnsi" w:cstheme="majorHAnsi"/>
          <w:bCs/>
          <w:sz w:val="24"/>
          <w:szCs w:val="24"/>
        </w:rPr>
      </w:pPr>
      <w:r w:rsidRPr="0069200E">
        <w:rPr>
          <w:rStyle w:val="Emphasis"/>
          <w:rFonts w:asciiTheme="majorHAnsi" w:hAnsiTheme="majorHAnsi" w:cstheme="majorHAnsi"/>
          <w:bCs/>
          <w:sz w:val="24"/>
          <w:szCs w:val="24"/>
        </w:rPr>
        <w:t>VRQA Child Safe Standards Toolkit</w:t>
      </w:r>
    </w:p>
    <w:p w:rsidR="008766FB" w:rsidRPr="0069200E" w:rsidRDefault="008766FB" w:rsidP="004C0121">
      <w:pPr>
        <w:pStyle w:val="NoSpacing"/>
        <w:ind w:right="-330"/>
        <w:jc w:val="both"/>
        <w:rPr>
          <w:rStyle w:val="Emphasis"/>
          <w:rFonts w:asciiTheme="majorHAnsi" w:hAnsiTheme="majorHAnsi" w:cstheme="majorHAnsi"/>
          <w:bCs/>
          <w:sz w:val="24"/>
          <w:szCs w:val="24"/>
        </w:rPr>
      </w:pPr>
      <w:r w:rsidRPr="0069200E">
        <w:rPr>
          <w:rStyle w:val="Emphasis"/>
          <w:rFonts w:asciiTheme="majorHAnsi" w:hAnsiTheme="majorHAnsi" w:cstheme="majorHAnsi"/>
          <w:bCs/>
          <w:sz w:val="24"/>
          <w:szCs w:val="24"/>
        </w:rPr>
        <w:t>Creating a Child Safe Organisation Guide p.22</w:t>
      </w:r>
    </w:p>
    <w:p w:rsidR="008766FB" w:rsidRPr="0069200E" w:rsidRDefault="008766FB" w:rsidP="004C0121">
      <w:pPr>
        <w:pStyle w:val="NoSpacing"/>
        <w:ind w:right="-330"/>
        <w:jc w:val="both"/>
        <w:rPr>
          <w:rStyle w:val="Emphasis"/>
          <w:rFonts w:asciiTheme="majorHAnsi" w:hAnsiTheme="majorHAnsi" w:cstheme="majorHAnsi"/>
          <w:bCs/>
          <w:sz w:val="24"/>
          <w:szCs w:val="24"/>
        </w:rPr>
      </w:pPr>
      <w:r w:rsidRPr="0069200E">
        <w:rPr>
          <w:rStyle w:val="Emphasis"/>
          <w:rFonts w:asciiTheme="majorHAnsi" w:hAnsiTheme="majorHAnsi" w:cstheme="majorHAnsi"/>
          <w:bCs/>
          <w:sz w:val="24"/>
          <w:szCs w:val="24"/>
        </w:rPr>
        <w:t>An Overview of the Victorian Child Safe Standards State of Victoria, DHHS November 2015</w:t>
      </w:r>
    </w:p>
    <w:p w:rsidR="008B5F40" w:rsidRDefault="008766FB" w:rsidP="004C0121">
      <w:pPr>
        <w:pStyle w:val="NoSpacing"/>
        <w:ind w:right="-330"/>
        <w:jc w:val="both"/>
        <w:rPr>
          <w:rStyle w:val="Emphasis"/>
          <w:rFonts w:asciiTheme="majorHAnsi" w:hAnsiTheme="majorHAnsi" w:cstheme="majorHAnsi"/>
          <w:bCs/>
          <w:sz w:val="24"/>
          <w:szCs w:val="24"/>
        </w:rPr>
      </w:pPr>
      <w:r w:rsidRPr="0069200E">
        <w:rPr>
          <w:rStyle w:val="Emphasis"/>
          <w:rFonts w:asciiTheme="majorHAnsi" w:hAnsiTheme="majorHAnsi" w:cstheme="majorHAnsi"/>
          <w:bCs/>
          <w:sz w:val="24"/>
          <w:szCs w:val="24"/>
        </w:rPr>
        <w:t>Protect – Identifying All Forms of Child Abuse in Victorian Schools 2016</w:t>
      </w:r>
    </w:p>
    <w:p w:rsidR="0069200E" w:rsidRPr="0069200E" w:rsidRDefault="0069200E" w:rsidP="0069200E">
      <w:pPr>
        <w:spacing w:after="60"/>
        <w:rPr>
          <w:rFonts w:asciiTheme="majorHAnsi" w:hAnsiTheme="majorHAnsi" w:cstheme="majorHAnsi"/>
          <w:bCs/>
          <w:color w:val="7030A0"/>
          <w:u w:val="single"/>
        </w:rPr>
      </w:pPr>
      <w:r w:rsidRPr="0069200E">
        <w:rPr>
          <w:rFonts w:asciiTheme="majorHAnsi" w:hAnsiTheme="majorHAnsi" w:cstheme="majorHAnsi"/>
          <w:bCs/>
          <w:color w:val="7030A0"/>
          <w:u w:val="single"/>
        </w:rPr>
        <w:t>ww.education.vic.gov.au/school/principals/spag/safety/pages/bullying.aspx</w:t>
      </w:r>
    </w:p>
    <w:p w:rsidR="0069200E" w:rsidRPr="00991527" w:rsidRDefault="0069200E" w:rsidP="00991527">
      <w:pPr>
        <w:spacing w:after="60"/>
        <w:rPr>
          <w:rStyle w:val="Emphasis"/>
          <w:rFonts w:asciiTheme="majorHAnsi" w:hAnsiTheme="majorHAnsi" w:cstheme="majorHAnsi"/>
          <w:bCs/>
          <w:i w:val="0"/>
          <w:iCs w:val="0"/>
        </w:rPr>
      </w:pPr>
      <w:r w:rsidRPr="0069200E">
        <w:rPr>
          <w:rFonts w:asciiTheme="majorHAnsi" w:hAnsiTheme="majorHAnsi" w:cstheme="majorHAnsi"/>
          <w:bCs/>
        </w:rPr>
        <w:t>*Sheryl A. Hemphill et al, Longitudinal Predictors of Cyber and Traditional Bullying Perpetration in Australian Secondary School Students (published 2012)</w:t>
      </w:r>
    </w:p>
    <w:sectPr w:rsidR="0069200E" w:rsidRPr="0099152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585C" w:rsidRDefault="00EC585C" w:rsidP="000B635D">
      <w:pPr>
        <w:spacing w:after="0" w:line="240" w:lineRule="auto"/>
      </w:pPr>
      <w:r>
        <w:separator/>
      </w:r>
    </w:p>
  </w:endnote>
  <w:endnote w:type="continuationSeparator" w:id="0">
    <w:p w:rsidR="00EC585C" w:rsidRDefault="00EC585C" w:rsidP="000B6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E8B" w:rsidRDefault="001D0E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3301127"/>
      <w:docPartObj>
        <w:docPartGallery w:val="Page Numbers (Bottom of Page)"/>
        <w:docPartUnique/>
      </w:docPartObj>
    </w:sdtPr>
    <w:sdtEndPr>
      <w:rPr>
        <w:noProof/>
      </w:rPr>
    </w:sdtEndPr>
    <w:sdtContent>
      <w:p w:rsidR="000B21EA" w:rsidRDefault="000B21EA">
        <w:pPr>
          <w:pStyle w:val="Footer"/>
          <w:jc w:val="center"/>
        </w:pPr>
        <w:r>
          <w:fldChar w:fldCharType="begin"/>
        </w:r>
        <w:r>
          <w:instrText xml:space="preserve"> PAGE   \* MERGEFORMAT </w:instrText>
        </w:r>
        <w:r>
          <w:fldChar w:fldCharType="separate"/>
        </w:r>
        <w:r w:rsidR="0018535D">
          <w:rPr>
            <w:noProof/>
          </w:rPr>
          <w:t>1</w:t>
        </w:r>
        <w:r>
          <w:rPr>
            <w:noProof/>
          </w:rPr>
          <w:fldChar w:fldCharType="end"/>
        </w:r>
      </w:p>
    </w:sdtContent>
  </w:sdt>
  <w:p w:rsidR="000B21EA" w:rsidRDefault="000B21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E8B" w:rsidRDefault="001D0E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585C" w:rsidRDefault="00EC585C" w:rsidP="000B635D">
      <w:pPr>
        <w:spacing w:after="0" w:line="240" w:lineRule="auto"/>
      </w:pPr>
      <w:r>
        <w:separator/>
      </w:r>
    </w:p>
  </w:footnote>
  <w:footnote w:type="continuationSeparator" w:id="0">
    <w:p w:rsidR="00EC585C" w:rsidRDefault="00EC585C" w:rsidP="000B6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E8B" w:rsidRDefault="001D0E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0" w:type="dxa"/>
      <w:tblLook w:val="04A0" w:firstRow="1" w:lastRow="0" w:firstColumn="1" w:lastColumn="0" w:noHBand="0" w:noVBand="1"/>
    </w:tblPr>
    <w:tblGrid>
      <w:gridCol w:w="6540"/>
      <w:gridCol w:w="2476"/>
    </w:tblGrid>
    <w:tr w:rsidR="000B21EA" w:rsidTr="000B21EA">
      <w:trPr>
        <w:trHeight w:val="1691"/>
      </w:trPr>
      <w:tc>
        <w:tcPr>
          <w:tcW w:w="6912" w:type="dxa"/>
          <w:tcBorders>
            <w:top w:val="single" w:sz="4" w:space="0" w:color="auto"/>
            <w:left w:val="single" w:sz="4" w:space="0" w:color="auto"/>
            <w:bottom w:val="single" w:sz="4" w:space="0" w:color="auto"/>
            <w:right w:val="single" w:sz="4" w:space="0" w:color="auto"/>
          </w:tcBorders>
        </w:tcPr>
        <w:p w:rsidR="000B21EA" w:rsidRPr="0018535D" w:rsidRDefault="000B21EA" w:rsidP="009E0258">
          <w:pPr>
            <w:pStyle w:val="Title"/>
            <w:rPr>
              <w:b w:val="0"/>
              <w:sz w:val="36"/>
              <w:lang w:eastAsia="en-AU"/>
            </w:rPr>
          </w:pPr>
        </w:p>
        <w:p w:rsidR="000B21EA" w:rsidRPr="0018535D" w:rsidRDefault="000B21EA" w:rsidP="009E0258">
          <w:pPr>
            <w:pStyle w:val="Title"/>
            <w:rPr>
              <w:b w:val="0"/>
              <w:lang w:eastAsia="en-AU"/>
            </w:rPr>
          </w:pPr>
          <w:r w:rsidRPr="0018535D">
            <w:rPr>
              <w:b w:val="0"/>
              <w:lang w:eastAsia="en-AU"/>
            </w:rPr>
            <w:t>child safe</w:t>
          </w:r>
          <w:r w:rsidR="009E0258" w:rsidRPr="0018535D">
            <w:rPr>
              <w:b w:val="0"/>
              <w:lang w:eastAsia="en-AU"/>
            </w:rPr>
            <w:t xml:space="preserve"> standard </w:t>
          </w:r>
          <w:r w:rsidR="0069200E" w:rsidRPr="0018535D">
            <w:rPr>
              <w:b w:val="0"/>
              <w:lang w:eastAsia="en-AU"/>
            </w:rPr>
            <w:t>7</w:t>
          </w:r>
          <w:r w:rsidR="009E0258" w:rsidRPr="0018535D">
            <w:rPr>
              <w:b w:val="0"/>
              <w:lang w:eastAsia="en-AU"/>
            </w:rPr>
            <w:t>, 2016</w:t>
          </w:r>
        </w:p>
        <w:p w:rsidR="009E0258" w:rsidRPr="0018535D" w:rsidRDefault="009E0258" w:rsidP="009E0258">
          <w:pPr>
            <w:pStyle w:val="Title"/>
            <w:rPr>
              <w:b w:val="0"/>
              <w:sz w:val="36"/>
              <w:lang w:eastAsia="en-AU"/>
            </w:rPr>
          </w:pPr>
        </w:p>
        <w:p w:rsidR="001D0E8B" w:rsidRPr="0018535D" w:rsidRDefault="0069200E" w:rsidP="0069200E">
          <w:pPr>
            <w:pStyle w:val="Title"/>
            <w:rPr>
              <w:b w:val="0"/>
              <w:sz w:val="36"/>
              <w:lang w:eastAsia="en-AU"/>
            </w:rPr>
          </w:pPr>
          <w:r w:rsidRPr="0018535D">
            <w:rPr>
              <w:b w:val="0"/>
              <w:sz w:val="36"/>
              <w:lang w:eastAsia="en-AU"/>
            </w:rPr>
            <w:t>pROMOTE CHILD EMPOWERMENT &amp; PARTICIPATION</w:t>
          </w:r>
        </w:p>
        <w:p w:rsidR="001D0E8B" w:rsidRPr="0018535D" w:rsidRDefault="001D0E8B" w:rsidP="0069200E">
          <w:pPr>
            <w:pStyle w:val="Title"/>
            <w:rPr>
              <w:b w:val="0"/>
              <w:sz w:val="36"/>
              <w:lang w:eastAsia="en-AU"/>
            </w:rPr>
          </w:pPr>
        </w:p>
        <w:p w:rsidR="009E0258" w:rsidRPr="009E0258" w:rsidRDefault="0069200E" w:rsidP="0069200E">
          <w:pPr>
            <w:pStyle w:val="Title"/>
            <w:rPr>
              <w:b w:val="0"/>
              <w:sz w:val="36"/>
              <w:lang w:eastAsia="en-AU"/>
            </w:rPr>
          </w:pPr>
          <w:r w:rsidRPr="0018535D">
            <w:rPr>
              <w:b w:val="0"/>
              <w:sz w:val="36"/>
              <w:lang w:eastAsia="en-AU"/>
            </w:rPr>
            <w:t>BULLYING PREVENTION POLICY</w:t>
          </w:r>
          <w:r>
            <w:rPr>
              <w:b w:val="0"/>
              <w:sz w:val="36"/>
              <w:lang w:eastAsia="en-AU"/>
            </w:rPr>
            <w:t xml:space="preserve"> </w:t>
          </w:r>
        </w:p>
      </w:tc>
      <w:tc>
        <w:tcPr>
          <w:tcW w:w="2694" w:type="dxa"/>
          <w:tcBorders>
            <w:top w:val="single" w:sz="4" w:space="0" w:color="auto"/>
            <w:left w:val="single" w:sz="4" w:space="0" w:color="auto"/>
            <w:bottom w:val="single" w:sz="4" w:space="0" w:color="auto"/>
            <w:right w:val="single" w:sz="4" w:space="0" w:color="auto"/>
          </w:tcBorders>
          <w:hideMark/>
        </w:tcPr>
        <w:p w:rsidR="000B21EA" w:rsidRDefault="000B21EA" w:rsidP="000B21EA">
          <w:pPr>
            <w:pStyle w:val="Title"/>
            <w:jc w:val="right"/>
            <w:rPr>
              <w:lang w:eastAsia="en-AU"/>
            </w:rPr>
          </w:pPr>
          <w:r>
            <w:rPr>
              <w:noProof/>
              <w:lang w:eastAsia="en-AU"/>
            </w:rPr>
            <w:drawing>
              <wp:anchor distT="0" distB="0" distL="114300" distR="114300" simplePos="0" relativeHeight="251658240" behindDoc="0" locked="0" layoutInCell="1" allowOverlap="1">
                <wp:simplePos x="0" y="0"/>
                <wp:positionH relativeFrom="column">
                  <wp:posOffset>254000</wp:posOffset>
                </wp:positionH>
                <wp:positionV relativeFrom="paragraph">
                  <wp:posOffset>184150</wp:posOffset>
                </wp:positionV>
                <wp:extent cx="1002487" cy="1051560"/>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2487" cy="1051560"/>
                        </a:xfrm>
                        <a:prstGeom prst="rect">
                          <a:avLst/>
                        </a:prstGeom>
                        <a:noFill/>
                      </pic:spPr>
                    </pic:pic>
                  </a:graphicData>
                </a:graphic>
                <wp14:sizeRelH relativeFrom="page">
                  <wp14:pctWidth>0</wp14:pctWidth>
                </wp14:sizeRelH>
                <wp14:sizeRelV relativeFrom="page">
                  <wp14:pctHeight>0</wp14:pctHeight>
                </wp14:sizeRelV>
              </wp:anchor>
            </w:drawing>
          </w:r>
        </w:p>
      </w:tc>
      <w:bookmarkStart w:id="0" w:name="_GoBack"/>
      <w:bookmarkEnd w:id="0"/>
    </w:tr>
  </w:tbl>
  <w:p w:rsidR="000B635D" w:rsidRPr="004D0DED" w:rsidRDefault="000B635D" w:rsidP="00DB295F">
    <w:pPr>
      <w:tabs>
        <w:tab w:val="left" w:pos="1016"/>
      </w:tabs>
      <w:ind w:right="-330"/>
      <w:rPr>
        <w:rFonts w:ascii="Calibri" w:hAnsi="Calibri" w:cs="Arial"/>
        <w:sz w:val="24"/>
        <w:szCs w:val="24"/>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E8B" w:rsidRDefault="001D0E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94253"/>
    <w:multiLevelType w:val="hybridMultilevel"/>
    <w:tmpl w:val="655E2A84"/>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E552DA"/>
    <w:multiLevelType w:val="hybridMultilevel"/>
    <w:tmpl w:val="9CD8A970"/>
    <w:lvl w:ilvl="0" w:tplc="6C685EEC">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2" w15:restartNumberingAfterBreak="0">
    <w:nsid w:val="03877164"/>
    <w:multiLevelType w:val="hybridMultilevel"/>
    <w:tmpl w:val="BD6C494C"/>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B002F8"/>
    <w:multiLevelType w:val="hybridMultilevel"/>
    <w:tmpl w:val="45B21D3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E270BD"/>
    <w:multiLevelType w:val="hybridMultilevel"/>
    <w:tmpl w:val="B0A65A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EF50FF"/>
    <w:multiLevelType w:val="hybridMultilevel"/>
    <w:tmpl w:val="8C64706A"/>
    <w:lvl w:ilvl="0" w:tplc="243672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CB6301"/>
    <w:multiLevelType w:val="hybridMultilevel"/>
    <w:tmpl w:val="B206337A"/>
    <w:lvl w:ilvl="0" w:tplc="6C685EEC">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02B40AE"/>
    <w:multiLevelType w:val="hybridMultilevel"/>
    <w:tmpl w:val="22AA5592"/>
    <w:lvl w:ilvl="0" w:tplc="6C685EE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7A3DE1"/>
    <w:multiLevelType w:val="hybridMultilevel"/>
    <w:tmpl w:val="32D469B0"/>
    <w:lvl w:ilvl="0" w:tplc="6C685E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2A1009"/>
    <w:multiLevelType w:val="hybridMultilevel"/>
    <w:tmpl w:val="C1A43110"/>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DD5790"/>
    <w:multiLevelType w:val="hybridMultilevel"/>
    <w:tmpl w:val="F9B8B50C"/>
    <w:lvl w:ilvl="0" w:tplc="243672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795649"/>
    <w:multiLevelType w:val="hybridMultilevel"/>
    <w:tmpl w:val="A3488ADC"/>
    <w:lvl w:ilvl="0" w:tplc="6C685E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373BEF"/>
    <w:multiLevelType w:val="hybridMultilevel"/>
    <w:tmpl w:val="E488DE22"/>
    <w:lvl w:ilvl="0" w:tplc="0C090005">
      <w:start w:val="1"/>
      <w:numFmt w:val="bullet"/>
      <w:lvlText w:val=""/>
      <w:lvlJc w:val="left"/>
      <w:pPr>
        <w:ind w:left="2280" w:hanging="360"/>
      </w:pPr>
      <w:rPr>
        <w:rFonts w:ascii="Wingdings" w:hAnsi="Wingdings" w:hint="default"/>
      </w:rPr>
    </w:lvl>
    <w:lvl w:ilvl="1" w:tplc="0C090003" w:tentative="1">
      <w:start w:val="1"/>
      <w:numFmt w:val="bullet"/>
      <w:lvlText w:val="o"/>
      <w:lvlJc w:val="left"/>
      <w:pPr>
        <w:ind w:left="3000" w:hanging="360"/>
      </w:pPr>
      <w:rPr>
        <w:rFonts w:ascii="Courier New" w:hAnsi="Courier New" w:cs="Courier New" w:hint="default"/>
      </w:rPr>
    </w:lvl>
    <w:lvl w:ilvl="2" w:tplc="0C090005" w:tentative="1">
      <w:start w:val="1"/>
      <w:numFmt w:val="bullet"/>
      <w:lvlText w:val=""/>
      <w:lvlJc w:val="left"/>
      <w:pPr>
        <w:ind w:left="3720" w:hanging="360"/>
      </w:pPr>
      <w:rPr>
        <w:rFonts w:ascii="Wingdings" w:hAnsi="Wingdings" w:hint="default"/>
      </w:rPr>
    </w:lvl>
    <w:lvl w:ilvl="3" w:tplc="0C090001" w:tentative="1">
      <w:start w:val="1"/>
      <w:numFmt w:val="bullet"/>
      <w:lvlText w:val=""/>
      <w:lvlJc w:val="left"/>
      <w:pPr>
        <w:ind w:left="4440" w:hanging="360"/>
      </w:pPr>
      <w:rPr>
        <w:rFonts w:ascii="Symbol" w:hAnsi="Symbol" w:hint="default"/>
      </w:rPr>
    </w:lvl>
    <w:lvl w:ilvl="4" w:tplc="0C090003" w:tentative="1">
      <w:start w:val="1"/>
      <w:numFmt w:val="bullet"/>
      <w:lvlText w:val="o"/>
      <w:lvlJc w:val="left"/>
      <w:pPr>
        <w:ind w:left="5160" w:hanging="360"/>
      </w:pPr>
      <w:rPr>
        <w:rFonts w:ascii="Courier New" w:hAnsi="Courier New" w:cs="Courier New" w:hint="default"/>
      </w:rPr>
    </w:lvl>
    <w:lvl w:ilvl="5" w:tplc="0C090005" w:tentative="1">
      <w:start w:val="1"/>
      <w:numFmt w:val="bullet"/>
      <w:lvlText w:val=""/>
      <w:lvlJc w:val="left"/>
      <w:pPr>
        <w:ind w:left="5880" w:hanging="360"/>
      </w:pPr>
      <w:rPr>
        <w:rFonts w:ascii="Wingdings" w:hAnsi="Wingdings" w:hint="default"/>
      </w:rPr>
    </w:lvl>
    <w:lvl w:ilvl="6" w:tplc="0C090001" w:tentative="1">
      <w:start w:val="1"/>
      <w:numFmt w:val="bullet"/>
      <w:lvlText w:val=""/>
      <w:lvlJc w:val="left"/>
      <w:pPr>
        <w:ind w:left="6600" w:hanging="360"/>
      </w:pPr>
      <w:rPr>
        <w:rFonts w:ascii="Symbol" w:hAnsi="Symbol" w:hint="default"/>
      </w:rPr>
    </w:lvl>
    <w:lvl w:ilvl="7" w:tplc="0C090003" w:tentative="1">
      <w:start w:val="1"/>
      <w:numFmt w:val="bullet"/>
      <w:lvlText w:val="o"/>
      <w:lvlJc w:val="left"/>
      <w:pPr>
        <w:ind w:left="7320" w:hanging="360"/>
      </w:pPr>
      <w:rPr>
        <w:rFonts w:ascii="Courier New" w:hAnsi="Courier New" w:cs="Courier New" w:hint="default"/>
      </w:rPr>
    </w:lvl>
    <w:lvl w:ilvl="8" w:tplc="0C090005" w:tentative="1">
      <w:start w:val="1"/>
      <w:numFmt w:val="bullet"/>
      <w:lvlText w:val=""/>
      <w:lvlJc w:val="left"/>
      <w:pPr>
        <w:ind w:left="8040" w:hanging="360"/>
      </w:pPr>
      <w:rPr>
        <w:rFonts w:ascii="Wingdings" w:hAnsi="Wingdings" w:hint="default"/>
      </w:rPr>
    </w:lvl>
  </w:abstractNum>
  <w:abstractNum w:abstractNumId="13" w15:restartNumberingAfterBreak="0">
    <w:nsid w:val="30450B4D"/>
    <w:multiLevelType w:val="hybridMultilevel"/>
    <w:tmpl w:val="96B64126"/>
    <w:lvl w:ilvl="0" w:tplc="24367232">
      <w:start w:val="1"/>
      <w:numFmt w:val="bullet"/>
      <w:lvlText w:val=""/>
      <w:lvlJc w:val="left"/>
      <w:pPr>
        <w:ind w:left="22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DC4CD8"/>
    <w:multiLevelType w:val="hybridMultilevel"/>
    <w:tmpl w:val="6EFAD224"/>
    <w:lvl w:ilvl="0" w:tplc="243672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C913AD"/>
    <w:multiLevelType w:val="hybridMultilevel"/>
    <w:tmpl w:val="ED58EF24"/>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6163CE"/>
    <w:multiLevelType w:val="hybridMultilevel"/>
    <w:tmpl w:val="68249530"/>
    <w:lvl w:ilvl="0" w:tplc="7160014E">
      <w:numFmt w:val="bullet"/>
      <w:lvlText w:val="•"/>
      <w:lvlJc w:val="left"/>
      <w:pPr>
        <w:ind w:left="720" w:hanging="360"/>
      </w:pPr>
      <w:rPr>
        <w:rFonts w:ascii="Garamond" w:eastAsia="Times New Roman"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F472CD"/>
    <w:multiLevelType w:val="hybridMultilevel"/>
    <w:tmpl w:val="C7BCF3A6"/>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09B31B8"/>
    <w:multiLevelType w:val="hybridMultilevel"/>
    <w:tmpl w:val="8E387880"/>
    <w:lvl w:ilvl="0" w:tplc="6C685E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BCE558D"/>
    <w:multiLevelType w:val="hybridMultilevel"/>
    <w:tmpl w:val="83DE66E2"/>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D2673C5"/>
    <w:multiLevelType w:val="hybridMultilevel"/>
    <w:tmpl w:val="196E07E0"/>
    <w:lvl w:ilvl="0" w:tplc="0C090005">
      <w:start w:val="1"/>
      <w:numFmt w:val="bullet"/>
      <w:lvlText w:val=""/>
      <w:lvlJc w:val="left"/>
      <w:pPr>
        <w:ind w:left="720" w:hanging="360"/>
      </w:pPr>
      <w:rPr>
        <w:rFonts w:ascii="Wingdings" w:hAnsi="Wingding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E7106B4"/>
    <w:multiLevelType w:val="hybridMultilevel"/>
    <w:tmpl w:val="96AA6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F7E5872"/>
    <w:multiLevelType w:val="hybridMultilevel"/>
    <w:tmpl w:val="03F88EAA"/>
    <w:lvl w:ilvl="0" w:tplc="6C685E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0F7DC2"/>
    <w:multiLevelType w:val="hybridMultilevel"/>
    <w:tmpl w:val="AA48190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8C00926"/>
    <w:multiLevelType w:val="hybridMultilevel"/>
    <w:tmpl w:val="49E2EE5C"/>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1C02DB"/>
    <w:multiLevelType w:val="hybridMultilevel"/>
    <w:tmpl w:val="5BE834A2"/>
    <w:lvl w:ilvl="0" w:tplc="243672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C100DB8"/>
    <w:multiLevelType w:val="hybridMultilevel"/>
    <w:tmpl w:val="21EA5732"/>
    <w:lvl w:ilvl="0" w:tplc="24367232">
      <w:start w:val="1"/>
      <w:numFmt w:val="bullet"/>
      <w:lvlText w:val=""/>
      <w:lvlJc w:val="left"/>
      <w:pPr>
        <w:ind w:left="2280" w:hanging="360"/>
      </w:pPr>
      <w:rPr>
        <w:rFonts w:ascii="Symbol" w:hAnsi="Symbol" w:hint="default"/>
      </w:rPr>
    </w:lvl>
    <w:lvl w:ilvl="1" w:tplc="0C090003" w:tentative="1">
      <w:start w:val="1"/>
      <w:numFmt w:val="bullet"/>
      <w:lvlText w:val="o"/>
      <w:lvlJc w:val="left"/>
      <w:pPr>
        <w:ind w:left="3000" w:hanging="360"/>
      </w:pPr>
      <w:rPr>
        <w:rFonts w:ascii="Courier New" w:hAnsi="Courier New" w:cs="Courier New" w:hint="default"/>
      </w:rPr>
    </w:lvl>
    <w:lvl w:ilvl="2" w:tplc="0C090005" w:tentative="1">
      <w:start w:val="1"/>
      <w:numFmt w:val="bullet"/>
      <w:lvlText w:val=""/>
      <w:lvlJc w:val="left"/>
      <w:pPr>
        <w:ind w:left="3720" w:hanging="360"/>
      </w:pPr>
      <w:rPr>
        <w:rFonts w:ascii="Wingdings" w:hAnsi="Wingdings" w:hint="default"/>
      </w:rPr>
    </w:lvl>
    <w:lvl w:ilvl="3" w:tplc="0C090001" w:tentative="1">
      <w:start w:val="1"/>
      <w:numFmt w:val="bullet"/>
      <w:lvlText w:val=""/>
      <w:lvlJc w:val="left"/>
      <w:pPr>
        <w:ind w:left="4440" w:hanging="360"/>
      </w:pPr>
      <w:rPr>
        <w:rFonts w:ascii="Symbol" w:hAnsi="Symbol" w:hint="default"/>
      </w:rPr>
    </w:lvl>
    <w:lvl w:ilvl="4" w:tplc="0C090003" w:tentative="1">
      <w:start w:val="1"/>
      <w:numFmt w:val="bullet"/>
      <w:lvlText w:val="o"/>
      <w:lvlJc w:val="left"/>
      <w:pPr>
        <w:ind w:left="5160" w:hanging="360"/>
      </w:pPr>
      <w:rPr>
        <w:rFonts w:ascii="Courier New" w:hAnsi="Courier New" w:cs="Courier New" w:hint="default"/>
      </w:rPr>
    </w:lvl>
    <w:lvl w:ilvl="5" w:tplc="0C090005" w:tentative="1">
      <w:start w:val="1"/>
      <w:numFmt w:val="bullet"/>
      <w:lvlText w:val=""/>
      <w:lvlJc w:val="left"/>
      <w:pPr>
        <w:ind w:left="5880" w:hanging="360"/>
      </w:pPr>
      <w:rPr>
        <w:rFonts w:ascii="Wingdings" w:hAnsi="Wingdings" w:hint="default"/>
      </w:rPr>
    </w:lvl>
    <w:lvl w:ilvl="6" w:tplc="0C090001" w:tentative="1">
      <w:start w:val="1"/>
      <w:numFmt w:val="bullet"/>
      <w:lvlText w:val=""/>
      <w:lvlJc w:val="left"/>
      <w:pPr>
        <w:ind w:left="6600" w:hanging="360"/>
      </w:pPr>
      <w:rPr>
        <w:rFonts w:ascii="Symbol" w:hAnsi="Symbol" w:hint="default"/>
      </w:rPr>
    </w:lvl>
    <w:lvl w:ilvl="7" w:tplc="0C090003" w:tentative="1">
      <w:start w:val="1"/>
      <w:numFmt w:val="bullet"/>
      <w:lvlText w:val="o"/>
      <w:lvlJc w:val="left"/>
      <w:pPr>
        <w:ind w:left="7320" w:hanging="360"/>
      </w:pPr>
      <w:rPr>
        <w:rFonts w:ascii="Courier New" w:hAnsi="Courier New" w:cs="Courier New" w:hint="default"/>
      </w:rPr>
    </w:lvl>
    <w:lvl w:ilvl="8" w:tplc="0C090005" w:tentative="1">
      <w:start w:val="1"/>
      <w:numFmt w:val="bullet"/>
      <w:lvlText w:val=""/>
      <w:lvlJc w:val="left"/>
      <w:pPr>
        <w:ind w:left="8040" w:hanging="360"/>
      </w:pPr>
      <w:rPr>
        <w:rFonts w:ascii="Wingdings" w:hAnsi="Wingdings" w:hint="default"/>
      </w:rPr>
    </w:lvl>
  </w:abstractNum>
  <w:abstractNum w:abstractNumId="27" w15:restartNumberingAfterBreak="0">
    <w:nsid w:val="5C2E21E9"/>
    <w:multiLevelType w:val="hybridMultilevel"/>
    <w:tmpl w:val="57EEAC32"/>
    <w:lvl w:ilvl="0" w:tplc="0C090005">
      <w:start w:val="1"/>
      <w:numFmt w:val="bullet"/>
      <w:lvlText w:val=""/>
      <w:lvlJc w:val="left"/>
      <w:pPr>
        <w:ind w:left="1571" w:hanging="360"/>
      </w:pPr>
      <w:rPr>
        <w:rFonts w:ascii="Wingdings" w:hAnsi="Wingdings"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8" w15:restartNumberingAfterBreak="0">
    <w:nsid w:val="5DB8347E"/>
    <w:multiLevelType w:val="hybridMultilevel"/>
    <w:tmpl w:val="1DD49300"/>
    <w:lvl w:ilvl="0" w:tplc="0C090005">
      <w:start w:val="1"/>
      <w:numFmt w:val="bullet"/>
      <w:lvlText w:val=""/>
      <w:lvlJc w:val="left"/>
      <w:pPr>
        <w:ind w:left="1429" w:hanging="360"/>
      </w:pPr>
      <w:rPr>
        <w:rFonts w:ascii="Wingdings" w:hAnsi="Wingdings"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9" w15:restartNumberingAfterBreak="0">
    <w:nsid w:val="66CE3658"/>
    <w:multiLevelType w:val="hybridMultilevel"/>
    <w:tmpl w:val="2996D92E"/>
    <w:lvl w:ilvl="0" w:tplc="6C685EEC">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0" w15:restartNumberingAfterBreak="0">
    <w:nsid w:val="691F16C2"/>
    <w:multiLevelType w:val="hybridMultilevel"/>
    <w:tmpl w:val="688894E6"/>
    <w:lvl w:ilvl="0" w:tplc="6C685EEC">
      <w:start w:val="1"/>
      <w:numFmt w:val="bullet"/>
      <w:lvlText w:val=""/>
      <w:lvlJc w:val="left"/>
      <w:pPr>
        <w:ind w:left="22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DB51151"/>
    <w:multiLevelType w:val="hybridMultilevel"/>
    <w:tmpl w:val="F1BC503E"/>
    <w:lvl w:ilvl="0" w:tplc="243672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DF1017C"/>
    <w:multiLevelType w:val="hybridMultilevel"/>
    <w:tmpl w:val="ECAE7704"/>
    <w:lvl w:ilvl="0" w:tplc="6C685E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4A40308"/>
    <w:multiLevelType w:val="hybridMultilevel"/>
    <w:tmpl w:val="174409E6"/>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5C26A34"/>
    <w:multiLevelType w:val="hybridMultilevel"/>
    <w:tmpl w:val="309423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7D27648"/>
    <w:multiLevelType w:val="hybridMultilevel"/>
    <w:tmpl w:val="EA7AD1B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97A0A30"/>
    <w:multiLevelType w:val="hybridMultilevel"/>
    <w:tmpl w:val="0F383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33"/>
  </w:num>
  <w:num w:numId="3">
    <w:abstractNumId w:val="32"/>
  </w:num>
  <w:num w:numId="4">
    <w:abstractNumId w:val="11"/>
  </w:num>
  <w:num w:numId="5">
    <w:abstractNumId w:val="24"/>
  </w:num>
  <w:num w:numId="6">
    <w:abstractNumId w:val="17"/>
  </w:num>
  <w:num w:numId="7">
    <w:abstractNumId w:val="18"/>
  </w:num>
  <w:num w:numId="8">
    <w:abstractNumId w:val="36"/>
  </w:num>
  <w:num w:numId="9">
    <w:abstractNumId w:val="22"/>
  </w:num>
  <w:num w:numId="10">
    <w:abstractNumId w:val="1"/>
  </w:num>
  <w:num w:numId="11">
    <w:abstractNumId w:val="6"/>
  </w:num>
  <w:num w:numId="12">
    <w:abstractNumId w:val="21"/>
  </w:num>
  <w:num w:numId="13">
    <w:abstractNumId w:val="16"/>
  </w:num>
  <w:num w:numId="14">
    <w:abstractNumId w:val="4"/>
  </w:num>
  <w:num w:numId="15">
    <w:abstractNumId w:val="34"/>
  </w:num>
  <w:num w:numId="16">
    <w:abstractNumId w:val="7"/>
  </w:num>
  <w:num w:numId="17">
    <w:abstractNumId w:val="31"/>
  </w:num>
  <w:num w:numId="18">
    <w:abstractNumId w:val="35"/>
  </w:num>
  <w:num w:numId="19">
    <w:abstractNumId w:val="2"/>
  </w:num>
  <w:num w:numId="20">
    <w:abstractNumId w:val="25"/>
  </w:num>
  <w:num w:numId="21">
    <w:abstractNumId w:val="14"/>
  </w:num>
  <w:num w:numId="22">
    <w:abstractNumId w:val="26"/>
  </w:num>
  <w:num w:numId="23">
    <w:abstractNumId w:val="20"/>
  </w:num>
  <w:num w:numId="24">
    <w:abstractNumId w:val="23"/>
  </w:num>
  <w:num w:numId="25">
    <w:abstractNumId w:val="5"/>
  </w:num>
  <w:num w:numId="26">
    <w:abstractNumId w:val="3"/>
  </w:num>
  <w:num w:numId="27">
    <w:abstractNumId w:val="10"/>
  </w:num>
  <w:num w:numId="28">
    <w:abstractNumId w:val="0"/>
  </w:num>
  <w:num w:numId="29">
    <w:abstractNumId w:val="9"/>
  </w:num>
  <w:num w:numId="30">
    <w:abstractNumId w:val="15"/>
  </w:num>
  <w:num w:numId="31">
    <w:abstractNumId w:val="12"/>
  </w:num>
  <w:num w:numId="32">
    <w:abstractNumId w:val="28"/>
  </w:num>
  <w:num w:numId="33">
    <w:abstractNumId w:val="19"/>
  </w:num>
  <w:num w:numId="34">
    <w:abstractNumId w:val="27"/>
  </w:num>
  <w:num w:numId="35">
    <w:abstractNumId w:val="13"/>
  </w:num>
  <w:num w:numId="36">
    <w:abstractNumId w:val="30"/>
  </w:num>
  <w:num w:numId="37">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F9C"/>
    <w:rsid w:val="0000188D"/>
    <w:rsid w:val="000072A0"/>
    <w:rsid w:val="000276EB"/>
    <w:rsid w:val="000302A3"/>
    <w:rsid w:val="000448B5"/>
    <w:rsid w:val="00091DD9"/>
    <w:rsid w:val="000B21EA"/>
    <w:rsid w:val="000B635D"/>
    <w:rsid w:val="000C3CDA"/>
    <w:rsid w:val="00135515"/>
    <w:rsid w:val="00183537"/>
    <w:rsid w:val="0018535D"/>
    <w:rsid w:val="001D0E8B"/>
    <w:rsid w:val="001D4FF1"/>
    <w:rsid w:val="001D6C99"/>
    <w:rsid w:val="00207D5C"/>
    <w:rsid w:val="00224F17"/>
    <w:rsid w:val="00241599"/>
    <w:rsid w:val="00241CDD"/>
    <w:rsid w:val="00280099"/>
    <w:rsid w:val="00280651"/>
    <w:rsid w:val="00281E99"/>
    <w:rsid w:val="00286878"/>
    <w:rsid w:val="002C7F9C"/>
    <w:rsid w:val="002E46DB"/>
    <w:rsid w:val="002F4C8D"/>
    <w:rsid w:val="0030166D"/>
    <w:rsid w:val="00342A38"/>
    <w:rsid w:val="00357E40"/>
    <w:rsid w:val="00360178"/>
    <w:rsid w:val="00365E49"/>
    <w:rsid w:val="003A073E"/>
    <w:rsid w:val="003B5851"/>
    <w:rsid w:val="003C0605"/>
    <w:rsid w:val="003D6325"/>
    <w:rsid w:val="003F1C94"/>
    <w:rsid w:val="0041411D"/>
    <w:rsid w:val="00426C80"/>
    <w:rsid w:val="00430215"/>
    <w:rsid w:val="00440BDE"/>
    <w:rsid w:val="0047793B"/>
    <w:rsid w:val="004936BB"/>
    <w:rsid w:val="00493DA1"/>
    <w:rsid w:val="004C0121"/>
    <w:rsid w:val="004C6A47"/>
    <w:rsid w:val="004D0DED"/>
    <w:rsid w:val="005565FF"/>
    <w:rsid w:val="005E3B6A"/>
    <w:rsid w:val="0062007E"/>
    <w:rsid w:val="006342C1"/>
    <w:rsid w:val="00636FD8"/>
    <w:rsid w:val="00684F83"/>
    <w:rsid w:val="0069200E"/>
    <w:rsid w:val="00692DFE"/>
    <w:rsid w:val="006A3BAE"/>
    <w:rsid w:val="006B1BE6"/>
    <w:rsid w:val="00701CB8"/>
    <w:rsid w:val="00721C33"/>
    <w:rsid w:val="00722273"/>
    <w:rsid w:val="007A3168"/>
    <w:rsid w:val="007A7785"/>
    <w:rsid w:val="007C35C5"/>
    <w:rsid w:val="008001EE"/>
    <w:rsid w:val="00821A97"/>
    <w:rsid w:val="008667A3"/>
    <w:rsid w:val="008766FB"/>
    <w:rsid w:val="00893016"/>
    <w:rsid w:val="008A6F19"/>
    <w:rsid w:val="008B120E"/>
    <w:rsid w:val="008B5F40"/>
    <w:rsid w:val="008D0106"/>
    <w:rsid w:val="008F6296"/>
    <w:rsid w:val="00912DA4"/>
    <w:rsid w:val="00931966"/>
    <w:rsid w:val="00991527"/>
    <w:rsid w:val="00992440"/>
    <w:rsid w:val="009E0258"/>
    <w:rsid w:val="00A22D84"/>
    <w:rsid w:val="00A97010"/>
    <w:rsid w:val="00AA29D3"/>
    <w:rsid w:val="00AB2816"/>
    <w:rsid w:val="00B32355"/>
    <w:rsid w:val="00B64BE4"/>
    <w:rsid w:val="00B72C19"/>
    <w:rsid w:val="00B85E6B"/>
    <w:rsid w:val="00BC36A3"/>
    <w:rsid w:val="00BE2EA6"/>
    <w:rsid w:val="00BE67C8"/>
    <w:rsid w:val="00CB624D"/>
    <w:rsid w:val="00CF31B9"/>
    <w:rsid w:val="00D02305"/>
    <w:rsid w:val="00D10A58"/>
    <w:rsid w:val="00D42A2E"/>
    <w:rsid w:val="00D51E47"/>
    <w:rsid w:val="00DB295F"/>
    <w:rsid w:val="00DB36B6"/>
    <w:rsid w:val="00DC79AA"/>
    <w:rsid w:val="00DD0BCB"/>
    <w:rsid w:val="00E024C1"/>
    <w:rsid w:val="00E71FB6"/>
    <w:rsid w:val="00E92890"/>
    <w:rsid w:val="00EC585C"/>
    <w:rsid w:val="00F03094"/>
    <w:rsid w:val="00F405D3"/>
    <w:rsid w:val="00FA30B0"/>
    <w:rsid w:val="00FC0C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353D6AB-E594-4CF4-9987-57FC6220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20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3F1C94"/>
    <w:pPr>
      <w:keepNext/>
      <w:keepLines/>
      <w:spacing w:before="200" w:after="0" w:line="240" w:lineRule="auto"/>
      <w:outlineLvl w:val="2"/>
    </w:pPr>
    <w:rPr>
      <w:rFonts w:ascii="Cambria" w:eastAsia="Times New Roman" w:hAnsi="Cambria" w:cs="Times New Roman"/>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E49"/>
    <w:pPr>
      <w:tabs>
        <w:tab w:val="center" w:pos="4513"/>
        <w:tab w:val="right" w:pos="9026"/>
      </w:tabs>
      <w:spacing w:after="0" w:line="240" w:lineRule="auto"/>
    </w:pPr>
    <w:rPr>
      <w:rFonts w:eastAsiaTheme="minorEastAsia"/>
      <w:lang w:eastAsia="en-AU"/>
    </w:rPr>
  </w:style>
  <w:style w:type="character" w:customStyle="1" w:styleId="HeaderChar">
    <w:name w:val="Header Char"/>
    <w:basedOn w:val="DefaultParagraphFont"/>
    <w:link w:val="Header"/>
    <w:uiPriority w:val="99"/>
    <w:rsid w:val="00365E49"/>
    <w:rPr>
      <w:rFonts w:eastAsiaTheme="minorEastAsia"/>
      <w:lang w:eastAsia="en-AU"/>
    </w:rPr>
  </w:style>
  <w:style w:type="character" w:styleId="Hyperlink">
    <w:name w:val="Hyperlink"/>
    <w:basedOn w:val="DefaultParagraphFont"/>
    <w:uiPriority w:val="99"/>
    <w:unhideWhenUsed/>
    <w:rsid w:val="00365E49"/>
    <w:rPr>
      <w:color w:val="0563C1" w:themeColor="hyperlink"/>
      <w:u w:val="single"/>
    </w:rPr>
  </w:style>
  <w:style w:type="paragraph" w:styleId="NoSpacing">
    <w:name w:val="No Spacing"/>
    <w:uiPriority w:val="1"/>
    <w:qFormat/>
    <w:rsid w:val="00365E49"/>
    <w:pPr>
      <w:spacing w:after="0" w:line="240" w:lineRule="auto"/>
    </w:pPr>
  </w:style>
  <w:style w:type="paragraph" w:styleId="ListParagraph">
    <w:name w:val="List Paragraph"/>
    <w:basedOn w:val="Normal"/>
    <w:uiPriority w:val="34"/>
    <w:qFormat/>
    <w:rsid w:val="00091DD9"/>
    <w:pPr>
      <w:spacing w:after="0" w:line="240" w:lineRule="auto"/>
      <w:ind w:left="720"/>
      <w:contextualSpacing/>
    </w:pPr>
    <w:rPr>
      <w:rFonts w:ascii="Times New Roman" w:eastAsia="Times New Roman" w:hAnsi="Times New Roman" w:cs="Times New Roman"/>
      <w:sz w:val="24"/>
      <w:szCs w:val="24"/>
    </w:rPr>
  </w:style>
  <w:style w:type="character" w:styleId="Emphasis">
    <w:name w:val="Emphasis"/>
    <w:uiPriority w:val="20"/>
    <w:qFormat/>
    <w:rsid w:val="005E3B6A"/>
    <w:rPr>
      <w:b w:val="0"/>
      <w:bCs w:val="0"/>
      <w:i/>
      <w:iCs/>
    </w:rPr>
  </w:style>
  <w:style w:type="character" w:styleId="Strong">
    <w:name w:val="Strong"/>
    <w:uiPriority w:val="22"/>
    <w:qFormat/>
    <w:rsid w:val="003A073E"/>
    <w:rPr>
      <w:b/>
      <w:bCs/>
      <w:i w:val="0"/>
      <w:iCs w:val="0"/>
    </w:rPr>
  </w:style>
  <w:style w:type="paragraph" w:styleId="BodyTextIndent">
    <w:name w:val="Body Text Indent"/>
    <w:basedOn w:val="Normal"/>
    <w:link w:val="BodyTextIndentChar"/>
    <w:rsid w:val="000072A0"/>
    <w:pPr>
      <w:spacing w:after="0" w:line="240" w:lineRule="auto"/>
      <w:ind w:left="175" w:hanging="175"/>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rsid w:val="000072A0"/>
    <w:rPr>
      <w:rFonts w:ascii="Times New Roman" w:eastAsia="Times New Roman" w:hAnsi="Times New Roman" w:cs="Times New Roman"/>
      <w:sz w:val="20"/>
      <w:szCs w:val="20"/>
      <w:lang w:val="en-US"/>
    </w:rPr>
  </w:style>
  <w:style w:type="character" w:customStyle="1" w:styleId="Heading3Char">
    <w:name w:val="Heading 3 Char"/>
    <w:basedOn w:val="DefaultParagraphFont"/>
    <w:link w:val="Heading3"/>
    <w:uiPriority w:val="9"/>
    <w:rsid w:val="003F1C94"/>
    <w:rPr>
      <w:rFonts w:ascii="Cambria" w:eastAsia="Times New Roman" w:hAnsi="Cambria" w:cs="Times New Roman"/>
      <w:b/>
      <w:bCs/>
      <w:color w:val="4F81BD"/>
      <w:sz w:val="24"/>
      <w:szCs w:val="24"/>
    </w:rPr>
  </w:style>
  <w:style w:type="paragraph" w:styleId="Footer">
    <w:name w:val="footer"/>
    <w:basedOn w:val="Normal"/>
    <w:link w:val="FooterChar"/>
    <w:uiPriority w:val="99"/>
    <w:unhideWhenUsed/>
    <w:rsid w:val="000B63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35D"/>
  </w:style>
  <w:style w:type="paragraph" w:styleId="Title">
    <w:name w:val="Title"/>
    <w:basedOn w:val="Normal"/>
    <w:link w:val="TitleChar"/>
    <w:qFormat/>
    <w:rsid w:val="000B21EA"/>
    <w:pPr>
      <w:spacing w:after="0" w:line="240" w:lineRule="auto"/>
      <w:jc w:val="center"/>
    </w:pPr>
    <w:rPr>
      <w:rFonts w:asciiTheme="majorHAnsi" w:eastAsia="Times New Roman" w:hAnsiTheme="majorHAnsi" w:cs="Times New Roman"/>
      <w:b/>
      <w:caps/>
      <w:sz w:val="28"/>
      <w:szCs w:val="24"/>
    </w:rPr>
  </w:style>
  <w:style w:type="character" w:customStyle="1" w:styleId="TitleChar">
    <w:name w:val="Title Char"/>
    <w:basedOn w:val="DefaultParagraphFont"/>
    <w:link w:val="Title"/>
    <w:rsid w:val="000B21EA"/>
    <w:rPr>
      <w:rFonts w:asciiTheme="majorHAnsi" w:eastAsia="Times New Roman" w:hAnsiTheme="majorHAnsi" w:cs="Times New Roman"/>
      <w:b/>
      <w:caps/>
      <w:sz w:val="28"/>
      <w:szCs w:val="24"/>
    </w:rPr>
  </w:style>
  <w:style w:type="table" w:styleId="TableGrid">
    <w:name w:val="Table Grid"/>
    <w:basedOn w:val="TableNormal"/>
    <w:rsid w:val="000B21EA"/>
    <w:pPr>
      <w:spacing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9200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594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AB4DE5E705584E950EF497F731B2AC" ma:contentTypeVersion="4" ma:contentTypeDescription="Create a new document." ma:contentTypeScope="" ma:versionID="fcf4fe7d2875eeb93798061f928e28ff">
  <xsd:schema xmlns:xsd="http://www.w3.org/2001/XMLSchema" xmlns:xs="http://www.w3.org/2001/XMLSchema" xmlns:p="http://schemas.microsoft.com/office/2006/metadata/properties" xmlns:ns2="80ebdd2e-2a79-4ec2-9e8a-ba959cb8afdb" xmlns:ns3="70a5c1fa-c721-4e61-8be1-81c4af2d950f" targetNamespace="http://schemas.microsoft.com/office/2006/metadata/properties" ma:root="true" ma:fieldsID="4e1410ca6406d49e8c5a631428ca6131" ns2:_="" ns3:_="">
    <xsd:import namespace="80ebdd2e-2a79-4ec2-9e8a-ba959cb8afdb"/>
    <xsd:import namespace="70a5c1fa-c721-4e61-8be1-81c4af2d95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bdd2e-2a79-4ec2-9e8a-ba959cb8af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a5c1fa-c721-4e61-8be1-81c4af2d950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9C670A-CF8F-42CE-B8AB-230B07ABBFCD}">
  <ds:schemaRefs>
    <ds:schemaRef ds:uri="http://schemas.microsoft.com/sharepoint/v3/contenttype/forms"/>
  </ds:schemaRefs>
</ds:datastoreItem>
</file>

<file path=customXml/itemProps2.xml><?xml version="1.0" encoding="utf-8"?>
<ds:datastoreItem xmlns:ds="http://schemas.openxmlformats.org/officeDocument/2006/customXml" ds:itemID="{FF73AEC1-7808-4E7B-845B-0C903DD2B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bdd2e-2a79-4ec2-9e8a-ba959cb8afdb"/>
    <ds:schemaRef ds:uri="70a5c1fa-c721-4e61-8be1-81c4af2d9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DA908E-D16E-42F9-9E19-60197B9DF4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1309</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dc:creator>
  <cp:keywords/>
  <dc:description/>
  <cp:lastModifiedBy>Anna Rigoni</cp:lastModifiedBy>
  <cp:revision>7</cp:revision>
  <dcterms:created xsi:type="dcterms:W3CDTF">2017-12-03T05:45:00Z</dcterms:created>
  <dcterms:modified xsi:type="dcterms:W3CDTF">2017-12-03T06:43:00Z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0x01010025AB4DE5E705584E950EF497F731B2AC</vt:lpwstr>
  </property>
</Properties>
</file>