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A3D" w:rsidRPr="00290A3D" w:rsidRDefault="00795167" w:rsidP="00CD2064">
      <w:pPr>
        <w:pStyle w:val="NoSpacing"/>
        <w:ind w:right="95"/>
        <w:jc w:val="both"/>
        <w:rPr>
          <w:rStyle w:val="SubtleReference"/>
        </w:rPr>
      </w:pPr>
      <w:r w:rsidRPr="00290A3D">
        <w:rPr>
          <w:rStyle w:val="SubtleReference"/>
        </w:rPr>
        <w:t>Rationale</w:t>
      </w:r>
    </w:p>
    <w:p w:rsidR="00795167" w:rsidRPr="00290A3D" w:rsidRDefault="00795167" w:rsidP="00CD2064">
      <w:pPr>
        <w:pStyle w:val="NoSpacing"/>
        <w:numPr>
          <w:ilvl w:val="0"/>
          <w:numId w:val="4"/>
        </w:numPr>
        <w:ind w:right="95"/>
        <w:jc w:val="both"/>
        <w:rPr>
          <w:rFonts w:asciiTheme="majorHAnsi" w:hAnsiTheme="majorHAnsi"/>
          <w:smallCaps/>
          <w:sz w:val="24"/>
          <w:u w:val="single"/>
        </w:rPr>
      </w:pPr>
      <w:r w:rsidRPr="00290A3D">
        <w:rPr>
          <w:rFonts w:asciiTheme="majorHAnsi" w:hAnsiTheme="majorHAnsi"/>
          <w:sz w:val="24"/>
          <w:szCs w:val="24"/>
          <w:lang w:val="en-US" w:eastAsia="en-AU"/>
        </w:rPr>
        <w:t xml:space="preserve">Schools must hold ceremonies for </w:t>
      </w:r>
      <w:r w:rsidR="005C7C4F" w:rsidRPr="00290A3D">
        <w:rPr>
          <w:rFonts w:asciiTheme="majorHAnsi" w:hAnsiTheme="majorHAnsi"/>
          <w:sz w:val="24"/>
          <w:szCs w:val="24"/>
          <w:lang w:val="en-US" w:eastAsia="en-AU"/>
        </w:rPr>
        <w:t>children</w:t>
      </w:r>
      <w:r w:rsidRPr="00290A3D">
        <w:rPr>
          <w:rFonts w:asciiTheme="majorHAnsi" w:hAnsiTheme="majorHAnsi"/>
          <w:sz w:val="24"/>
          <w:szCs w:val="24"/>
          <w:lang w:val="en-US" w:eastAsia="en-AU"/>
        </w:rPr>
        <w:t xml:space="preserve"> to acknowledge their roles as citizens of Australia </w:t>
      </w:r>
    </w:p>
    <w:p w:rsidR="00795167" w:rsidRPr="00290A3D" w:rsidRDefault="00795167" w:rsidP="00CD2064">
      <w:pPr>
        <w:pStyle w:val="NoSpacing"/>
        <w:numPr>
          <w:ilvl w:val="0"/>
          <w:numId w:val="3"/>
        </w:numPr>
        <w:ind w:left="1276" w:right="95" w:hanging="283"/>
        <w:jc w:val="both"/>
        <w:rPr>
          <w:rFonts w:asciiTheme="majorHAnsi" w:hAnsiTheme="majorHAnsi"/>
          <w:sz w:val="24"/>
          <w:szCs w:val="24"/>
          <w:lang w:val="en-US" w:eastAsia="en-AU"/>
        </w:rPr>
      </w:pPr>
      <w:r w:rsidRPr="00290A3D">
        <w:rPr>
          <w:rFonts w:asciiTheme="majorHAnsi" w:hAnsiTheme="majorHAnsi"/>
          <w:sz w:val="24"/>
          <w:szCs w:val="24"/>
          <w:lang w:val="en-US" w:eastAsia="en-AU"/>
        </w:rPr>
        <w:t>at intervals and with content determined by the School Council in accordance with Ministerial guidelines</w:t>
      </w:r>
    </w:p>
    <w:p w:rsidR="00795167" w:rsidRPr="00290A3D" w:rsidRDefault="00795167" w:rsidP="00CD2064">
      <w:pPr>
        <w:pStyle w:val="NoSpacing"/>
        <w:numPr>
          <w:ilvl w:val="0"/>
          <w:numId w:val="3"/>
        </w:numPr>
        <w:ind w:left="1276" w:right="95" w:hanging="283"/>
        <w:jc w:val="both"/>
        <w:rPr>
          <w:rFonts w:asciiTheme="majorHAnsi" w:hAnsiTheme="majorHAnsi"/>
          <w:sz w:val="24"/>
          <w:szCs w:val="24"/>
          <w:lang w:val="en-US" w:eastAsia="en-AU"/>
        </w:rPr>
      </w:pPr>
      <w:r w:rsidRPr="00290A3D">
        <w:rPr>
          <w:rFonts w:asciiTheme="majorHAnsi" w:hAnsiTheme="majorHAnsi"/>
          <w:sz w:val="24"/>
          <w:szCs w:val="24"/>
          <w:lang w:val="en-US" w:eastAsia="en-AU"/>
        </w:rPr>
        <w:t>using the Australian National Flag.</w:t>
      </w:r>
    </w:p>
    <w:p w:rsidR="00795167" w:rsidRPr="00290A3D" w:rsidRDefault="00795167" w:rsidP="00CD2064">
      <w:pPr>
        <w:pStyle w:val="NoSpacing"/>
        <w:numPr>
          <w:ilvl w:val="0"/>
          <w:numId w:val="4"/>
        </w:numPr>
        <w:ind w:right="95"/>
        <w:jc w:val="both"/>
        <w:rPr>
          <w:rFonts w:asciiTheme="majorHAnsi" w:hAnsiTheme="majorHAnsi"/>
          <w:sz w:val="24"/>
          <w:szCs w:val="24"/>
          <w:lang w:val="en-US" w:eastAsia="en-AU"/>
        </w:rPr>
      </w:pPr>
      <w:r w:rsidRPr="00290A3D">
        <w:rPr>
          <w:rFonts w:asciiTheme="majorHAnsi" w:hAnsiTheme="majorHAnsi"/>
          <w:sz w:val="24"/>
          <w:szCs w:val="24"/>
          <w:lang w:val="en-US" w:eastAsia="en-AU"/>
        </w:rPr>
        <w:t xml:space="preserve">Schools must not compel </w:t>
      </w:r>
      <w:r w:rsidR="005C7C4F" w:rsidRPr="00290A3D">
        <w:rPr>
          <w:rFonts w:asciiTheme="majorHAnsi" w:hAnsiTheme="majorHAnsi"/>
          <w:sz w:val="24"/>
          <w:szCs w:val="24"/>
          <w:lang w:val="en-US" w:eastAsia="en-AU"/>
        </w:rPr>
        <w:t>children</w:t>
      </w:r>
      <w:r w:rsidRPr="00290A3D">
        <w:rPr>
          <w:rFonts w:asciiTheme="majorHAnsi" w:hAnsiTheme="majorHAnsi"/>
          <w:sz w:val="24"/>
          <w:szCs w:val="24"/>
          <w:lang w:val="en-US" w:eastAsia="en-AU"/>
        </w:rPr>
        <w:t xml:space="preserve"> to recite a declaration or take part in a ceremony if the student or parents/guardians object based on religious, cultural, philosophical or other beliefs.</w:t>
      </w:r>
    </w:p>
    <w:p w:rsidR="00795167" w:rsidRPr="00290A3D" w:rsidRDefault="00795167" w:rsidP="00CD2064">
      <w:pPr>
        <w:pStyle w:val="NoSpacing"/>
        <w:numPr>
          <w:ilvl w:val="0"/>
          <w:numId w:val="4"/>
        </w:numPr>
        <w:ind w:right="95"/>
        <w:jc w:val="both"/>
        <w:rPr>
          <w:rFonts w:asciiTheme="majorHAnsi" w:hAnsiTheme="majorHAnsi"/>
          <w:sz w:val="24"/>
          <w:szCs w:val="24"/>
          <w:lang w:val="en-US" w:eastAsia="en-AU"/>
        </w:rPr>
      </w:pPr>
      <w:r w:rsidRPr="00290A3D">
        <w:rPr>
          <w:rFonts w:asciiTheme="majorHAnsi" w:hAnsiTheme="majorHAnsi"/>
          <w:sz w:val="24"/>
          <w:szCs w:val="24"/>
          <w:lang w:val="en-US" w:eastAsia="en-AU"/>
        </w:rPr>
        <w:t>Schools should commemorate:</w:t>
      </w:r>
    </w:p>
    <w:p w:rsidR="00795167" w:rsidRPr="00290A3D" w:rsidRDefault="00795167" w:rsidP="00CD2064">
      <w:pPr>
        <w:pStyle w:val="NoSpacing"/>
        <w:numPr>
          <w:ilvl w:val="0"/>
          <w:numId w:val="5"/>
        </w:numPr>
        <w:ind w:right="95" w:firstLine="273"/>
        <w:jc w:val="both"/>
        <w:rPr>
          <w:rFonts w:asciiTheme="majorHAnsi" w:hAnsiTheme="majorHAnsi"/>
          <w:sz w:val="24"/>
          <w:szCs w:val="24"/>
          <w:lang w:val="en-US" w:eastAsia="en-AU"/>
        </w:rPr>
      </w:pPr>
      <w:r w:rsidRPr="00290A3D">
        <w:rPr>
          <w:rFonts w:asciiTheme="majorHAnsi" w:hAnsiTheme="majorHAnsi"/>
          <w:sz w:val="24"/>
          <w:szCs w:val="24"/>
          <w:lang w:val="en-US" w:eastAsia="en-AU"/>
        </w:rPr>
        <w:t>ANZAC Day, 25 April</w:t>
      </w:r>
    </w:p>
    <w:p w:rsidR="00795167" w:rsidRPr="00290A3D" w:rsidRDefault="00795167" w:rsidP="00CD2064">
      <w:pPr>
        <w:pStyle w:val="NoSpacing"/>
        <w:numPr>
          <w:ilvl w:val="0"/>
          <w:numId w:val="5"/>
        </w:numPr>
        <w:ind w:right="95" w:firstLine="273"/>
        <w:jc w:val="both"/>
        <w:rPr>
          <w:rFonts w:asciiTheme="majorHAnsi" w:hAnsiTheme="majorHAnsi"/>
          <w:sz w:val="24"/>
          <w:szCs w:val="24"/>
          <w:lang w:val="en-US" w:eastAsia="en-AU"/>
        </w:rPr>
      </w:pPr>
      <w:r w:rsidRPr="00290A3D">
        <w:rPr>
          <w:rFonts w:asciiTheme="majorHAnsi" w:hAnsiTheme="majorHAnsi"/>
          <w:sz w:val="24"/>
          <w:szCs w:val="24"/>
          <w:lang w:val="en-US" w:eastAsia="en-AU"/>
        </w:rPr>
        <w:t>Remembrance Day, 11 November.</w:t>
      </w:r>
    </w:p>
    <w:p w:rsidR="00795167" w:rsidRPr="00290A3D" w:rsidRDefault="00795167" w:rsidP="00CD2064">
      <w:pPr>
        <w:pStyle w:val="NoSpacing"/>
        <w:numPr>
          <w:ilvl w:val="0"/>
          <w:numId w:val="6"/>
        </w:numPr>
        <w:ind w:right="95"/>
        <w:jc w:val="both"/>
        <w:rPr>
          <w:rFonts w:asciiTheme="majorHAnsi" w:hAnsiTheme="majorHAnsi"/>
          <w:sz w:val="24"/>
          <w:szCs w:val="24"/>
          <w:lang w:val="en-US" w:eastAsia="en-AU"/>
        </w:rPr>
      </w:pPr>
      <w:r w:rsidRPr="00290A3D">
        <w:rPr>
          <w:rFonts w:asciiTheme="majorHAnsi" w:hAnsiTheme="majorHAnsi"/>
          <w:sz w:val="24"/>
          <w:szCs w:val="24"/>
          <w:lang w:val="en-US" w:eastAsia="en-AU"/>
        </w:rPr>
        <w:t>Schools must fly the Australian National Flag on:</w:t>
      </w:r>
    </w:p>
    <w:p w:rsidR="00795167" w:rsidRPr="00290A3D" w:rsidRDefault="00795167" w:rsidP="00CD2064">
      <w:pPr>
        <w:pStyle w:val="NoSpacing"/>
        <w:numPr>
          <w:ilvl w:val="0"/>
          <w:numId w:val="7"/>
        </w:numPr>
        <w:ind w:right="95" w:firstLine="273"/>
        <w:jc w:val="both"/>
        <w:rPr>
          <w:rFonts w:asciiTheme="majorHAnsi" w:hAnsiTheme="majorHAnsi"/>
          <w:sz w:val="24"/>
          <w:szCs w:val="24"/>
          <w:lang w:val="en-US" w:eastAsia="en-AU"/>
        </w:rPr>
      </w:pPr>
      <w:r w:rsidRPr="00290A3D">
        <w:rPr>
          <w:rFonts w:asciiTheme="majorHAnsi" w:hAnsiTheme="majorHAnsi"/>
          <w:sz w:val="24"/>
          <w:szCs w:val="24"/>
          <w:lang w:val="en-US" w:eastAsia="en-AU"/>
        </w:rPr>
        <w:t>days when patriotic ceremonies are conducted</w:t>
      </w:r>
    </w:p>
    <w:p w:rsidR="00795167" w:rsidRPr="00290A3D" w:rsidRDefault="00795167" w:rsidP="00CD2064">
      <w:pPr>
        <w:pStyle w:val="NoSpacing"/>
        <w:numPr>
          <w:ilvl w:val="0"/>
          <w:numId w:val="7"/>
        </w:numPr>
        <w:ind w:right="95" w:firstLine="273"/>
        <w:jc w:val="both"/>
        <w:rPr>
          <w:rFonts w:asciiTheme="majorHAnsi" w:hAnsiTheme="majorHAnsi"/>
          <w:sz w:val="24"/>
          <w:szCs w:val="24"/>
          <w:lang w:val="en-US" w:eastAsia="en-AU"/>
        </w:rPr>
      </w:pPr>
      <w:r w:rsidRPr="00290A3D">
        <w:rPr>
          <w:rFonts w:asciiTheme="majorHAnsi" w:hAnsiTheme="majorHAnsi"/>
          <w:sz w:val="24"/>
          <w:szCs w:val="24"/>
          <w:lang w:val="en-US" w:eastAsia="en-AU"/>
        </w:rPr>
        <w:t>national flag days, if the school is open</w:t>
      </w:r>
    </w:p>
    <w:p w:rsidR="00290A3D" w:rsidRPr="00605C37" w:rsidRDefault="00795167" w:rsidP="00CD2064">
      <w:pPr>
        <w:pStyle w:val="NoSpacing"/>
        <w:numPr>
          <w:ilvl w:val="0"/>
          <w:numId w:val="6"/>
        </w:numPr>
        <w:ind w:right="95"/>
        <w:jc w:val="both"/>
        <w:rPr>
          <w:rFonts w:asciiTheme="majorHAnsi" w:hAnsiTheme="majorHAnsi"/>
          <w:sz w:val="24"/>
          <w:szCs w:val="24"/>
          <w:lang w:val="en-US" w:eastAsia="en-AU"/>
        </w:rPr>
      </w:pPr>
      <w:r w:rsidRPr="00290A3D">
        <w:rPr>
          <w:rFonts w:asciiTheme="majorHAnsi" w:hAnsiTheme="majorHAnsi"/>
          <w:bCs/>
          <w:sz w:val="24"/>
          <w:szCs w:val="24"/>
          <w:lang w:val="en-US" w:eastAsia="en-AU"/>
        </w:rPr>
        <w:t>Important</w:t>
      </w:r>
      <w:r w:rsidRPr="00290A3D">
        <w:rPr>
          <w:rFonts w:asciiTheme="majorHAnsi" w:hAnsiTheme="majorHAnsi"/>
          <w:sz w:val="24"/>
          <w:szCs w:val="24"/>
          <w:lang w:val="en-US" w:eastAsia="en-AU"/>
        </w:rPr>
        <w:t>: Except on other special occasions advised by the Department of Premier and Cabinet, flags are only to be flown during normal working hours.</w:t>
      </w:r>
    </w:p>
    <w:p w:rsidR="00290A3D" w:rsidRPr="00605C37" w:rsidRDefault="00795167" w:rsidP="00CD2064">
      <w:pPr>
        <w:pStyle w:val="NoSpacing"/>
        <w:numPr>
          <w:ilvl w:val="0"/>
          <w:numId w:val="6"/>
        </w:numPr>
        <w:ind w:right="95"/>
        <w:jc w:val="both"/>
        <w:rPr>
          <w:rFonts w:asciiTheme="majorHAnsi" w:hAnsiTheme="majorHAnsi"/>
          <w:sz w:val="24"/>
          <w:szCs w:val="24"/>
          <w:lang w:val="en-US" w:eastAsia="en-AU"/>
        </w:rPr>
      </w:pPr>
      <w:r w:rsidRPr="00290A3D">
        <w:rPr>
          <w:rFonts w:asciiTheme="majorHAnsi" w:hAnsiTheme="majorHAnsi"/>
          <w:bCs/>
          <w:sz w:val="24"/>
          <w:szCs w:val="24"/>
          <w:lang w:val="en-US" w:eastAsia="en-AU"/>
        </w:rPr>
        <w:t>Note:</w:t>
      </w:r>
      <w:r w:rsidRPr="00290A3D">
        <w:rPr>
          <w:rFonts w:asciiTheme="majorHAnsi" w:hAnsiTheme="majorHAnsi"/>
          <w:sz w:val="24"/>
          <w:szCs w:val="24"/>
          <w:lang w:val="en-US" w:eastAsia="en-AU"/>
        </w:rPr>
        <w:t xml:space="preserve"> Schools are encouraged to fly the Australian National Flag during school hours, and the Premier has issued instructions that the Australian National Flag and the State Flag should be flown on government and semi-government buildings whenever possible.</w:t>
      </w:r>
    </w:p>
    <w:p w:rsidR="00795167" w:rsidRPr="00290A3D" w:rsidRDefault="00795167" w:rsidP="00CD2064">
      <w:pPr>
        <w:pStyle w:val="NoSpacing"/>
        <w:numPr>
          <w:ilvl w:val="0"/>
          <w:numId w:val="8"/>
        </w:numPr>
        <w:ind w:right="95"/>
        <w:jc w:val="both"/>
        <w:rPr>
          <w:rFonts w:asciiTheme="majorHAnsi" w:hAnsiTheme="majorHAnsi"/>
          <w:sz w:val="24"/>
          <w:szCs w:val="24"/>
        </w:rPr>
      </w:pPr>
      <w:r w:rsidRPr="00290A3D">
        <w:rPr>
          <w:rFonts w:asciiTheme="majorHAnsi" w:hAnsiTheme="majorHAnsi"/>
          <w:sz w:val="24"/>
          <w:szCs w:val="24"/>
        </w:rPr>
        <w:t>The Australian National Flag, the Aboriginal Flag, the Torres Islander Flag and the State Flag may be flown at schools.</w:t>
      </w:r>
    </w:p>
    <w:p w:rsidR="00795167" w:rsidRPr="00290A3D" w:rsidRDefault="00795167" w:rsidP="00CD2064">
      <w:pPr>
        <w:pStyle w:val="NoSpacing"/>
        <w:ind w:right="95"/>
        <w:jc w:val="both"/>
        <w:rPr>
          <w:rFonts w:asciiTheme="majorHAnsi" w:hAnsiTheme="majorHAnsi"/>
          <w:sz w:val="24"/>
          <w:szCs w:val="24"/>
        </w:rPr>
      </w:pPr>
    </w:p>
    <w:p w:rsidR="00795167" w:rsidRPr="00290A3D" w:rsidRDefault="00795167" w:rsidP="00CD2064">
      <w:pPr>
        <w:pStyle w:val="NoSpacing"/>
        <w:ind w:right="95"/>
        <w:jc w:val="both"/>
        <w:rPr>
          <w:rStyle w:val="SubtleReference"/>
        </w:rPr>
      </w:pPr>
      <w:r w:rsidRPr="00290A3D">
        <w:rPr>
          <w:rStyle w:val="SubtleReference"/>
        </w:rPr>
        <w:t>Purpose</w:t>
      </w:r>
    </w:p>
    <w:p w:rsidR="00795167" w:rsidRPr="00290A3D" w:rsidRDefault="00795167" w:rsidP="00CD2064">
      <w:pPr>
        <w:pStyle w:val="NoSpacing"/>
        <w:numPr>
          <w:ilvl w:val="0"/>
          <w:numId w:val="21"/>
        </w:numPr>
        <w:ind w:right="95"/>
        <w:jc w:val="both"/>
        <w:rPr>
          <w:rFonts w:asciiTheme="majorHAnsi" w:hAnsiTheme="majorHAnsi"/>
          <w:sz w:val="24"/>
          <w:szCs w:val="24"/>
        </w:rPr>
      </w:pPr>
      <w:r w:rsidRPr="00290A3D">
        <w:rPr>
          <w:rFonts w:asciiTheme="majorHAnsi" w:hAnsiTheme="majorHAnsi"/>
          <w:sz w:val="24"/>
          <w:szCs w:val="24"/>
        </w:rPr>
        <w:t xml:space="preserve">To ensure </w:t>
      </w:r>
      <w:r w:rsidR="009C7E23" w:rsidRPr="00290A3D">
        <w:rPr>
          <w:rFonts w:asciiTheme="majorHAnsi" w:hAnsiTheme="majorHAnsi"/>
          <w:sz w:val="24"/>
          <w:szCs w:val="24"/>
        </w:rPr>
        <w:t>Charles La Trobe College</w:t>
      </w:r>
      <w:r w:rsidRPr="00290A3D">
        <w:rPr>
          <w:rFonts w:asciiTheme="majorHAnsi" w:hAnsiTheme="majorHAnsi"/>
          <w:sz w:val="24"/>
          <w:szCs w:val="24"/>
        </w:rPr>
        <w:t xml:space="preserve"> conducts patriotic ceremonies in accordance with DET policy and guidelines.</w:t>
      </w:r>
    </w:p>
    <w:p w:rsidR="00795167" w:rsidRPr="00290A3D" w:rsidRDefault="00795167" w:rsidP="00CD2064">
      <w:pPr>
        <w:pStyle w:val="NoSpacing"/>
        <w:numPr>
          <w:ilvl w:val="0"/>
          <w:numId w:val="21"/>
        </w:numPr>
        <w:ind w:right="95"/>
        <w:jc w:val="both"/>
        <w:rPr>
          <w:rFonts w:asciiTheme="majorHAnsi" w:hAnsiTheme="majorHAnsi"/>
          <w:sz w:val="24"/>
          <w:szCs w:val="24"/>
        </w:rPr>
      </w:pPr>
      <w:r w:rsidRPr="00290A3D">
        <w:rPr>
          <w:rFonts w:asciiTheme="majorHAnsi" w:hAnsiTheme="majorHAnsi"/>
          <w:sz w:val="24"/>
          <w:szCs w:val="24"/>
        </w:rPr>
        <w:t xml:space="preserve">To ensure flags are flown appropriately in accordance with the </w:t>
      </w:r>
      <w:r w:rsidRPr="00290A3D">
        <w:rPr>
          <w:rFonts w:asciiTheme="majorHAnsi" w:hAnsiTheme="majorHAnsi"/>
          <w:i/>
          <w:sz w:val="24"/>
          <w:szCs w:val="24"/>
        </w:rPr>
        <w:t>Flags Act 1953</w:t>
      </w:r>
      <w:r w:rsidRPr="00290A3D">
        <w:rPr>
          <w:rFonts w:asciiTheme="majorHAnsi" w:hAnsiTheme="majorHAnsi"/>
          <w:sz w:val="24"/>
          <w:szCs w:val="24"/>
        </w:rPr>
        <w:t>.</w:t>
      </w:r>
    </w:p>
    <w:p w:rsidR="005C7C4F" w:rsidRPr="00290A3D" w:rsidRDefault="005C7C4F" w:rsidP="00CD2064">
      <w:pPr>
        <w:pStyle w:val="NoSpacing"/>
        <w:numPr>
          <w:ilvl w:val="0"/>
          <w:numId w:val="21"/>
        </w:numPr>
        <w:ind w:right="95"/>
        <w:jc w:val="both"/>
        <w:rPr>
          <w:rFonts w:asciiTheme="majorHAnsi" w:hAnsiTheme="majorHAnsi"/>
          <w:sz w:val="24"/>
          <w:szCs w:val="24"/>
        </w:rPr>
      </w:pPr>
      <w:r w:rsidRPr="00290A3D">
        <w:rPr>
          <w:rFonts w:asciiTheme="majorHAnsi" w:hAnsiTheme="majorHAnsi"/>
          <w:sz w:val="24"/>
          <w:szCs w:val="24"/>
        </w:rPr>
        <w:t>To ensure the College complies with Child Safe Standards 1 and 2.</w:t>
      </w:r>
    </w:p>
    <w:p w:rsidR="00DD6563" w:rsidRPr="00290A3D" w:rsidRDefault="00DD6563" w:rsidP="00CD2064">
      <w:pPr>
        <w:pStyle w:val="NoSpacing"/>
        <w:numPr>
          <w:ilvl w:val="0"/>
          <w:numId w:val="21"/>
        </w:numPr>
        <w:ind w:right="95"/>
        <w:jc w:val="both"/>
        <w:rPr>
          <w:rFonts w:asciiTheme="majorHAnsi" w:hAnsiTheme="majorHAnsi"/>
          <w:sz w:val="24"/>
          <w:szCs w:val="24"/>
        </w:rPr>
      </w:pPr>
      <w:r w:rsidRPr="00290A3D">
        <w:rPr>
          <w:rFonts w:asciiTheme="majorHAnsi" w:hAnsiTheme="majorHAnsi"/>
          <w:sz w:val="24"/>
          <w:szCs w:val="24"/>
        </w:rPr>
        <w:t xml:space="preserve">To ensure the College Council considers the implications of the Child Safe Standards </w:t>
      </w:r>
      <w:proofErr w:type="gramStart"/>
      <w:r w:rsidRPr="00290A3D">
        <w:rPr>
          <w:rFonts w:asciiTheme="majorHAnsi" w:hAnsiTheme="majorHAnsi"/>
          <w:sz w:val="24"/>
          <w:szCs w:val="24"/>
        </w:rPr>
        <w:t>in regard to</w:t>
      </w:r>
      <w:proofErr w:type="gramEnd"/>
      <w:r w:rsidRPr="00290A3D">
        <w:rPr>
          <w:rFonts w:asciiTheme="majorHAnsi" w:hAnsiTheme="majorHAnsi"/>
          <w:sz w:val="24"/>
          <w:szCs w:val="24"/>
        </w:rPr>
        <w:t xml:space="preserve"> the cultural safety of Aboriginal children (if applicable).</w:t>
      </w:r>
    </w:p>
    <w:p w:rsidR="00795167" w:rsidRPr="00290A3D" w:rsidRDefault="00795167" w:rsidP="00CD2064">
      <w:pPr>
        <w:pStyle w:val="NoSpacing"/>
        <w:ind w:right="95"/>
        <w:rPr>
          <w:rFonts w:asciiTheme="majorHAnsi" w:hAnsiTheme="majorHAnsi"/>
          <w:sz w:val="24"/>
          <w:szCs w:val="24"/>
        </w:rPr>
      </w:pPr>
    </w:p>
    <w:p w:rsidR="00795167" w:rsidRPr="00290A3D" w:rsidRDefault="00795167" w:rsidP="00CD2064">
      <w:pPr>
        <w:pStyle w:val="NoSpacing"/>
        <w:ind w:right="95"/>
        <w:rPr>
          <w:rStyle w:val="SubtleReference"/>
        </w:rPr>
      </w:pPr>
      <w:r w:rsidRPr="00290A3D">
        <w:rPr>
          <w:rStyle w:val="SubtleReference"/>
        </w:rPr>
        <w:t>Implementation</w:t>
      </w:r>
    </w:p>
    <w:p w:rsidR="00795167" w:rsidRPr="00290A3D" w:rsidRDefault="009C7E23" w:rsidP="00CD2064">
      <w:pPr>
        <w:pStyle w:val="NoSpacing"/>
        <w:numPr>
          <w:ilvl w:val="0"/>
          <w:numId w:val="9"/>
        </w:numPr>
        <w:ind w:right="95"/>
        <w:rPr>
          <w:rFonts w:asciiTheme="majorHAnsi" w:hAnsiTheme="majorHAnsi"/>
          <w:sz w:val="24"/>
          <w:szCs w:val="24"/>
        </w:rPr>
      </w:pPr>
      <w:r w:rsidRPr="00290A3D">
        <w:rPr>
          <w:rFonts w:asciiTheme="majorHAnsi" w:hAnsiTheme="majorHAnsi"/>
          <w:sz w:val="24"/>
          <w:szCs w:val="24"/>
        </w:rPr>
        <w:t>The Charles La Trobe College</w:t>
      </w:r>
      <w:r w:rsidR="00795167" w:rsidRPr="00290A3D">
        <w:rPr>
          <w:rFonts w:asciiTheme="majorHAnsi" w:hAnsiTheme="majorHAnsi"/>
          <w:sz w:val="24"/>
          <w:szCs w:val="24"/>
        </w:rPr>
        <w:t xml:space="preserve"> Council will determine which flags will be flown at the school.</w:t>
      </w:r>
    </w:p>
    <w:p w:rsidR="00795167" w:rsidRPr="00290A3D" w:rsidRDefault="00795167" w:rsidP="00CD2064">
      <w:pPr>
        <w:pStyle w:val="NoSpacing"/>
        <w:numPr>
          <w:ilvl w:val="0"/>
          <w:numId w:val="9"/>
        </w:numPr>
        <w:ind w:right="95"/>
        <w:rPr>
          <w:rFonts w:asciiTheme="majorHAnsi" w:hAnsiTheme="majorHAnsi"/>
          <w:sz w:val="24"/>
          <w:szCs w:val="24"/>
        </w:rPr>
      </w:pPr>
      <w:r w:rsidRPr="00290A3D">
        <w:rPr>
          <w:rFonts w:asciiTheme="majorHAnsi" w:hAnsiTheme="majorHAnsi"/>
          <w:sz w:val="24"/>
          <w:szCs w:val="24"/>
        </w:rPr>
        <w:t>The school will observe the etiquette which gives precedence to the Australian National Flag over other national and state flags.  This involves:</w:t>
      </w:r>
    </w:p>
    <w:p w:rsidR="00795167" w:rsidRPr="00290A3D" w:rsidRDefault="00795167" w:rsidP="00CD2064">
      <w:pPr>
        <w:pStyle w:val="NoSpacing"/>
        <w:numPr>
          <w:ilvl w:val="0"/>
          <w:numId w:val="10"/>
        </w:numPr>
        <w:ind w:left="1418" w:right="95" w:hanging="425"/>
        <w:rPr>
          <w:rFonts w:asciiTheme="majorHAnsi" w:hAnsiTheme="majorHAnsi"/>
          <w:sz w:val="24"/>
          <w:szCs w:val="24"/>
        </w:rPr>
      </w:pPr>
      <w:r w:rsidRPr="00290A3D">
        <w:rPr>
          <w:rFonts w:asciiTheme="majorHAnsi" w:hAnsiTheme="majorHAnsi"/>
          <w:sz w:val="24"/>
          <w:szCs w:val="24"/>
        </w:rPr>
        <w:t>flying the Australian National Flag on the flagpole to the left of any other flags when a person is facing the building</w:t>
      </w:r>
    </w:p>
    <w:p w:rsidR="00795167" w:rsidRPr="00290A3D" w:rsidRDefault="00795167" w:rsidP="00CD2064">
      <w:pPr>
        <w:pStyle w:val="NoSpacing"/>
        <w:numPr>
          <w:ilvl w:val="0"/>
          <w:numId w:val="10"/>
        </w:numPr>
        <w:ind w:left="1418" w:right="95" w:hanging="425"/>
        <w:rPr>
          <w:rFonts w:asciiTheme="majorHAnsi" w:hAnsiTheme="majorHAnsi"/>
          <w:sz w:val="24"/>
          <w:szCs w:val="24"/>
        </w:rPr>
      </w:pPr>
      <w:r w:rsidRPr="00290A3D">
        <w:rPr>
          <w:rFonts w:asciiTheme="majorHAnsi" w:hAnsiTheme="majorHAnsi"/>
          <w:sz w:val="24"/>
          <w:szCs w:val="24"/>
        </w:rPr>
        <w:t>not flying two flags on one pole</w:t>
      </w:r>
    </w:p>
    <w:p w:rsidR="00F87058" w:rsidRPr="00290A3D" w:rsidRDefault="00F87058" w:rsidP="00CD2064">
      <w:pPr>
        <w:pStyle w:val="NoSpacing"/>
        <w:numPr>
          <w:ilvl w:val="0"/>
          <w:numId w:val="11"/>
        </w:numPr>
        <w:ind w:right="95"/>
        <w:jc w:val="both"/>
        <w:rPr>
          <w:rFonts w:asciiTheme="majorHAnsi" w:hAnsiTheme="majorHAnsi"/>
          <w:sz w:val="24"/>
          <w:szCs w:val="24"/>
        </w:rPr>
      </w:pPr>
      <w:r w:rsidRPr="00290A3D">
        <w:rPr>
          <w:rFonts w:asciiTheme="majorHAnsi" w:hAnsiTheme="majorHAnsi"/>
          <w:sz w:val="24"/>
          <w:szCs w:val="24"/>
        </w:rPr>
        <w:t>The Australian National Flag should be raised at the beginning of each school day.</w:t>
      </w:r>
    </w:p>
    <w:p w:rsidR="00795167" w:rsidRPr="00290A3D" w:rsidRDefault="00795167" w:rsidP="00CD2064">
      <w:pPr>
        <w:pStyle w:val="NoSpacing"/>
        <w:numPr>
          <w:ilvl w:val="0"/>
          <w:numId w:val="11"/>
        </w:numPr>
        <w:ind w:right="95"/>
        <w:rPr>
          <w:rFonts w:asciiTheme="majorHAnsi" w:hAnsiTheme="majorHAnsi"/>
          <w:sz w:val="24"/>
          <w:szCs w:val="24"/>
        </w:rPr>
      </w:pPr>
      <w:r w:rsidRPr="00290A3D">
        <w:rPr>
          <w:rFonts w:asciiTheme="majorHAnsi" w:hAnsiTheme="majorHAnsi"/>
          <w:sz w:val="24"/>
          <w:szCs w:val="24"/>
        </w:rPr>
        <w:t>The flag will only be flown between 8.00 am and the close of business unless advised by the Department of Premier and Cabinet.</w:t>
      </w:r>
    </w:p>
    <w:p w:rsidR="00795167" w:rsidRPr="00290A3D" w:rsidRDefault="00795167" w:rsidP="00CD2064">
      <w:pPr>
        <w:pStyle w:val="NoSpacing"/>
        <w:numPr>
          <w:ilvl w:val="0"/>
          <w:numId w:val="11"/>
        </w:numPr>
        <w:ind w:right="95"/>
        <w:rPr>
          <w:rFonts w:asciiTheme="majorHAnsi" w:hAnsiTheme="majorHAnsi"/>
          <w:sz w:val="24"/>
          <w:szCs w:val="24"/>
        </w:rPr>
      </w:pPr>
      <w:r w:rsidRPr="00290A3D">
        <w:rPr>
          <w:rFonts w:asciiTheme="majorHAnsi" w:hAnsiTheme="majorHAnsi"/>
          <w:sz w:val="24"/>
          <w:szCs w:val="24"/>
        </w:rPr>
        <w:lastRenderedPageBreak/>
        <w:t>If there is a direction to fly the flag at night, the flag must be illuminated.</w:t>
      </w:r>
    </w:p>
    <w:p w:rsidR="00795167" w:rsidRPr="00290A3D" w:rsidRDefault="00795167" w:rsidP="00CD2064">
      <w:pPr>
        <w:pStyle w:val="NoSpacing"/>
        <w:ind w:right="95"/>
        <w:rPr>
          <w:rFonts w:asciiTheme="majorHAnsi" w:hAnsiTheme="majorHAnsi"/>
          <w:sz w:val="24"/>
          <w:szCs w:val="24"/>
        </w:rPr>
      </w:pPr>
      <w:r w:rsidRPr="00290A3D">
        <w:rPr>
          <w:rFonts w:asciiTheme="majorHAnsi" w:hAnsiTheme="majorHAnsi"/>
          <w:sz w:val="24"/>
          <w:szCs w:val="24"/>
        </w:rPr>
        <w:t xml:space="preserve">If the school is open, an Australian National Flag will be flown on the following national flag days: </w:t>
      </w:r>
    </w:p>
    <w:p w:rsidR="00795167" w:rsidRPr="00290A3D" w:rsidRDefault="00795167" w:rsidP="00CD2064">
      <w:pPr>
        <w:pStyle w:val="NoSpacing"/>
        <w:numPr>
          <w:ilvl w:val="0"/>
          <w:numId w:val="12"/>
        </w:numPr>
        <w:ind w:left="1134" w:right="95" w:hanging="283"/>
        <w:rPr>
          <w:rFonts w:asciiTheme="majorHAnsi" w:hAnsiTheme="majorHAnsi"/>
          <w:sz w:val="24"/>
          <w:szCs w:val="24"/>
          <w:lang w:eastAsia="en-AU"/>
        </w:rPr>
      </w:pPr>
      <w:r w:rsidRPr="00290A3D">
        <w:rPr>
          <w:rFonts w:asciiTheme="majorHAnsi" w:hAnsiTheme="majorHAnsi"/>
          <w:sz w:val="24"/>
          <w:szCs w:val="24"/>
          <w:lang w:eastAsia="en-AU"/>
        </w:rPr>
        <w:t>1 January to commemorate the anniversary of the establishment of the Commonwealth of Australia</w:t>
      </w:r>
    </w:p>
    <w:p w:rsidR="00795167" w:rsidRPr="00290A3D" w:rsidRDefault="00795167" w:rsidP="00CD2064">
      <w:pPr>
        <w:pStyle w:val="NoSpacing"/>
        <w:numPr>
          <w:ilvl w:val="0"/>
          <w:numId w:val="12"/>
        </w:numPr>
        <w:ind w:left="1134" w:right="95" w:hanging="283"/>
        <w:rPr>
          <w:rFonts w:asciiTheme="majorHAnsi" w:hAnsiTheme="majorHAnsi"/>
          <w:sz w:val="24"/>
          <w:szCs w:val="24"/>
          <w:lang w:eastAsia="en-AU"/>
        </w:rPr>
      </w:pPr>
      <w:r w:rsidRPr="00290A3D">
        <w:rPr>
          <w:rFonts w:asciiTheme="majorHAnsi" w:hAnsiTheme="majorHAnsi"/>
          <w:sz w:val="24"/>
          <w:szCs w:val="24"/>
          <w:lang w:eastAsia="en-AU"/>
        </w:rPr>
        <w:t>26 January for Australia Day</w:t>
      </w:r>
    </w:p>
    <w:p w:rsidR="00795167" w:rsidRPr="00290A3D" w:rsidRDefault="00795167" w:rsidP="00CD2064">
      <w:pPr>
        <w:pStyle w:val="NoSpacing"/>
        <w:numPr>
          <w:ilvl w:val="0"/>
          <w:numId w:val="12"/>
        </w:numPr>
        <w:ind w:left="1134" w:right="95" w:hanging="283"/>
        <w:rPr>
          <w:rFonts w:asciiTheme="majorHAnsi" w:hAnsiTheme="majorHAnsi"/>
          <w:sz w:val="24"/>
          <w:szCs w:val="24"/>
          <w:lang w:eastAsia="en-AU"/>
        </w:rPr>
      </w:pPr>
      <w:r w:rsidRPr="00290A3D">
        <w:rPr>
          <w:rFonts w:asciiTheme="majorHAnsi" w:hAnsiTheme="majorHAnsi"/>
          <w:sz w:val="24"/>
          <w:szCs w:val="24"/>
          <w:lang w:eastAsia="en-AU"/>
        </w:rPr>
        <w:t>the second Monday in March for Labour Day</w:t>
      </w:r>
    </w:p>
    <w:p w:rsidR="00795167" w:rsidRPr="00290A3D" w:rsidRDefault="00795167" w:rsidP="00CD2064">
      <w:pPr>
        <w:pStyle w:val="NoSpacing"/>
        <w:numPr>
          <w:ilvl w:val="0"/>
          <w:numId w:val="12"/>
        </w:numPr>
        <w:ind w:left="1134" w:right="95" w:hanging="283"/>
        <w:rPr>
          <w:rFonts w:asciiTheme="majorHAnsi" w:hAnsiTheme="majorHAnsi"/>
          <w:sz w:val="24"/>
          <w:szCs w:val="24"/>
          <w:lang w:eastAsia="en-AU"/>
        </w:rPr>
      </w:pPr>
      <w:r w:rsidRPr="00290A3D">
        <w:rPr>
          <w:rFonts w:asciiTheme="majorHAnsi" w:hAnsiTheme="majorHAnsi"/>
          <w:sz w:val="24"/>
          <w:szCs w:val="24"/>
          <w:lang w:eastAsia="en-AU"/>
        </w:rPr>
        <w:t>25 April for Anzac Day, with flags flown at:</w:t>
      </w:r>
      <w:r w:rsidRPr="00290A3D">
        <w:rPr>
          <w:rFonts w:asciiTheme="majorHAnsi" w:hAnsiTheme="majorHAnsi"/>
          <w:sz w:val="24"/>
          <w:szCs w:val="24"/>
          <w:lang w:eastAsia="en-AU"/>
        </w:rPr>
        <w:br/>
        <w:t>-  half-mast until noon</w:t>
      </w:r>
      <w:r w:rsidRPr="00290A3D">
        <w:rPr>
          <w:rFonts w:asciiTheme="majorHAnsi" w:hAnsiTheme="majorHAnsi"/>
          <w:sz w:val="24"/>
          <w:szCs w:val="24"/>
          <w:lang w:eastAsia="en-AU"/>
        </w:rPr>
        <w:br/>
        <w:t>-  the masthead until the close of business</w:t>
      </w:r>
    </w:p>
    <w:p w:rsidR="00795167" w:rsidRPr="00290A3D" w:rsidRDefault="00795167" w:rsidP="00CD2064">
      <w:pPr>
        <w:pStyle w:val="NoSpacing"/>
        <w:numPr>
          <w:ilvl w:val="0"/>
          <w:numId w:val="13"/>
        </w:numPr>
        <w:ind w:left="1276" w:right="95" w:hanging="283"/>
        <w:rPr>
          <w:rFonts w:asciiTheme="majorHAnsi" w:hAnsiTheme="majorHAnsi"/>
          <w:sz w:val="24"/>
          <w:szCs w:val="24"/>
          <w:lang w:eastAsia="en-AU"/>
        </w:rPr>
      </w:pPr>
      <w:r w:rsidRPr="00290A3D">
        <w:rPr>
          <w:rFonts w:asciiTheme="majorHAnsi" w:hAnsiTheme="majorHAnsi"/>
          <w:sz w:val="24"/>
          <w:szCs w:val="24"/>
          <w:lang w:eastAsia="en-AU"/>
        </w:rPr>
        <w:t>the second Monday in June to observe the anniversary of the birth of the Sovereign</w:t>
      </w:r>
    </w:p>
    <w:p w:rsidR="00795167" w:rsidRPr="00290A3D" w:rsidRDefault="00795167" w:rsidP="00CD2064">
      <w:pPr>
        <w:pStyle w:val="NoSpacing"/>
        <w:numPr>
          <w:ilvl w:val="0"/>
          <w:numId w:val="13"/>
        </w:numPr>
        <w:ind w:left="1276" w:right="95" w:hanging="283"/>
        <w:rPr>
          <w:rFonts w:asciiTheme="majorHAnsi" w:hAnsiTheme="majorHAnsi"/>
          <w:sz w:val="24"/>
          <w:szCs w:val="24"/>
          <w:lang w:eastAsia="en-AU"/>
        </w:rPr>
      </w:pPr>
      <w:r w:rsidRPr="00290A3D">
        <w:rPr>
          <w:rFonts w:asciiTheme="majorHAnsi" w:hAnsiTheme="majorHAnsi"/>
          <w:sz w:val="24"/>
          <w:szCs w:val="24"/>
          <w:lang w:eastAsia="en-AU"/>
        </w:rPr>
        <w:t xml:space="preserve">3 September for National Flag Day to commemorate the first official flying of Australian flags at the Royal Exhibition Buildings in Melbourne on 3 September 1901 and to provide an opportunity for </w:t>
      </w:r>
      <w:r w:rsidR="005C7C4F" w:rsidRPr="00290A3D">
        <w:rPr>
          <w:rFonts w:asciiTheme="majorHAnsi" w:hAnsiTheme="majorHAnsi"/>
          <w:sz w:val="24"/>
          <w:szCs w:val="24"/>
          <w:lang w:eastAsia="en-AU"/>
        </w:rPr>
        <w:t>children</w:t>
      </w:r>
      <w:r w:rsidRPr="00290A3D">
        <w:rPr>
          <w:rFonts w:asciiTheme="majorHAnsi" w:hAnsiTheme="majorHAnsi"/>
          <w:sz w:val="24"/>
          <w:szCs w:val="24"/>
          <w:lang w:eastAsia="en-AU"/>
        </w:rPr>
        <w:t xml:space="preserve"> to reflect on the current flag, its history and future</w:t>
      </w:r>
    </w:p>
    <w:p w:rsidR="00795167" w:rsidRDefault="00795167" w:rsidP="00CD2064">
      <w:pPr>
        <w:pStyle w:val="NoSpacing"/>
        <w:numPr>
          <w:ilvl w:val="0"/>
          <w:numId w:val="15"/>
        </w:numPr>
        <w:ind w:left="1276" w:right="95" w:hanging="283"/>
        <w:rPr>
          <w:rFonts w:asciiTheme="majorHAnsi" w:hAnsiTheme="majorHAnsi"/>
          <w:sz w:val="24"/>
          <w:szCs w:val="24"/>
          <w:lang w:eastAsia="en-AU"/>
        </w:rPr>
      </w:pPr>
      <w:r w:rsidRPr="00290A3D">
        <w:rPr>
          <w:rFonts w:asciiTheme="majorHAnsi" w:hAnsiTheme="majorHAnsi"/>
          <w:sz w:val="24"/>
          <w:szCs w:val="24"/>
          <w:lang w:eastAsia="en-AU"/>
        </w:rPr>
        <w:t>11 November for Remembrance Day with flags flown at:</w:t>
      </w:r>
      <w:r w:rsidRPr="00290A3D">
        <w:rPr>
          <w:rFonts w:asciiTheme="majorHAnsi" w:hAnsiTheme="majorHAnsi"/>
          <w:sz w:val="24"/>
          <w:szCs w:val="24"/>
          <w:lang w:eastAsia="en-AU"/>
        </w:rPr>
        <w:br/>
        <w:t>-  the masthead from 8.00 am to 10.30 am</w:t>
      </w:r>
      <w:r w:rsidRPr="00290A3D">
        <w:rPr>
          <w:rFonts w:asciiTheme="majorHAnsi" w:hAnsiTheme="majorHAnsi"/>
          <w:sz w:val="24"/>
          <w:szCs w:val="24"/>
          <w:lang w:eastAsia="en-AU"/>
        </w:rPr>
        <w:br/>
        <w:t>-  half-mast from 10.30 am to 11.02 am</w:t>
      </w:r>
      <w:r w:rsidRPr="00290A3D">
        <w:rPr>
          <w:rFonts w:asciiTheme="majorHAnsi" w:hAnsiTheme="majorHAnsi"/>
          <w:sz w:val="24"/>
          <w:szCs w:val="24"/>
          <w:lang w:eastAsia="en-AU"/>
        </w:rPr>
        <w:br/>
        <w:t>-  the masthead from 11.02 am to the close of business</w:t>
      </w:r>
    </w:p>
    <w:p w:rsidR="007B0935" w:rsidRPr="00290A3D" w:rsidRDefault="007B0935" w:rsidP="00CD2064">
      <w:pPr>
        <w:pStyle w:val="NoSpacing"/>
        <w:ind w:left="1276" w:right="95"/>
        <w:rPr>
          <w:rFonts w:asciiTheme="majorHAnsi" w:hAnsiTheme="majorHAnsi"/>
          <w:sz w:val="24"/>
          <w:szCs w:val="24"/>
          <w:lang w:eastAsia="en-AU"/>
        </w:rPr>
      </w:pPr>
    </w:p>
    <w:p w:rsidR="00795167" w:rsidRPr="00290A3D" w:rsidRDefault="00795167" w:rsidP="00CD2064">
      <w:pPr>
        <w:pStyle w:val="NoSpacing"/>
        <w:numPr>
          <w:ilvl w:val="0"/>
          <w:numId w:val="16"/>
        </w:numPr>
        <w:ind w:right="95"/>
        <w:rPr>
          <w:rFonts w:asciiTheme="majorHAnsi" w:hAnsiTheme="majorHAnsi"/>
          <w:sz w:val="24"/>
          <w:szCs w:val="24"/>
          <w:lang w:eastAsia="en-AU"/>
        </w:rPr>
      </w:pPr>
      <w:r w:rsidRPr="00290A3D">
        <w:rPr>
          <w:rFonts w:asciiTheme="majorHAnsi" w:hAnsiTheme="majorHAnsi"/>
          <w:sz w:val="24"/>
          <w:szCs w:val="24"/>
          <w:lang w:eastAsia="en-AU"/>
        </w:rPr>
        <w:t xml:space="preserve">As determined by </w:t>
      </w:r>
      <w:r w:rsidR="00517A3B" w:rsidRPr="00290A3D">
        <w:rPr>
          <w:rFonts w:asciiTheme="majorHAnsi" w:hAnsiTheme="majorHAnsi"/>
          <w:sz w:val="24"/>
          <w:szCs w:val="24"/>
        </w:rPr>
        <w:t>College</w:t>
      </w:r>
      <w:r w:rsidRPr="00290A3D">
        <w:rPr>
          <w:rFonts w:asciiTheme="majorHAnsi" w:hAnsiTheme="majorHAnsi"/>
          <w:sz w:val="24"/>
          <w:szCs w:val="24"/>
          <w:lang w:eastAsia="en-AU"/>
        </w:rPr>
        <w:t xml:space="preserve"> Council policy, if the school is open, other National flags on additional flag poles may be flown on the following days:</w:t>
      </w:r>
    </w:p>
    <w:p w:rsidR="00795167" w:rsidRPr="00290A3D" w:rsidRDefault="00795167" w:rsidP="00CD2064">
      <w:pPr>
        <w:pStyle w:val="NoSpacing"/>
        <w:numPr>
          <w:ilvl w:val="0"/>
          <w:numId w:val="15"/>
        </w:numPr>
        <w:ind w:left="1276" w:right="95" w:hanging="283"/>
        <w:rPr>
          <w:rFonts w:asciiTheme="majorHAnsi" w:hAnsiTheme="majorHAnsi"/>
          <w:sz w:val="24"/>
          <w:szCs w:val="24"/>
          <w:lang w:eastAsia="en-AU"/>
        </w:rPr>
      </w:pPr>
      <w:r w:rsidRPr="00290A3D">
        <w:rPr>
          <w:rFonts w:asciiTheme="majorHAnsi" w:hAnsiTheme="majorHAnsi"/>
          <w:sz w:val="24"/>
          <w:szCs w:val="24"/>
          <w:lang w:eastAsia="en-AU"/>
        </w:rPr>
        <w:t xml:space="preserve">21 March for Harmony Day to celebrate Australia's success as a diverse society </w:t>
      </w:r>
      <w:proofErr w:type="gramStart"/>
      <w:r w:rsidRPr="00290A3D">
        <w:rPr>
          <w:rFonts w:asciiTheme="majorHAnsi" w:hAnsiTheme="majorHAnsi"/>
          <w:sz w:val="24"/>
          <w:szCs w:val="24"/>
          <w:lang w:eastAsia="en-AU"/>
        </w:rPr>
        <w:t>united as one</w:t>
      </w:r>
      <w:proofErr w:type="gramEnd"/>
      <w:r w:rsidRPr="00290A3D">
        <w:rPr>
          <w:rFonts w:asciiTheme="majorHAnsi" w:hAnsiTheme="majorHAnsi"/>
          <w:sz w:val="24"/>
          <w:szCs w:val="24"/>
          <w:lang w:eastAsia="en-AU"/>
        </w:rPr>
        <w:t xml:space="preserve"> family by a common set of values</w:t>
      </w:r>
    </w:p>
    <w:p w:rsidR="00795167" w:rsidRPr="00290A3D" w:rsidRDefault="00795167" w:rsidP="00CD2064">
      <w:pPr>
        <w:pStyle w:val="NoSpacing"/>
        <w:numPr>
          <w:ilvl w:val="0"/>
          <w:numId w:val="15"/>
        </w:numPr>
        <w:ind w:left="1276" w:right="95" w:hanging="283"/>
        <w:rPr>
          <w:rFonts w:asciiTheme="majorHAnsi" w:hAnsiTheme="majorHAnsi"/>
          <w:sz w:val="24"/>
          <w:szCs w:val="24"/>
          <w:lang w:eastAsia="en-AU"/>
        </w:rPr>
      </w:pPr>
      <w:r w:rsidRPr="00290A3D">
        <w:rPr>
          <w:rFonts w:asciiTheme="majorHAnsi" w:hAnsiTheme="majorHAnsi"/>
          <w:sz w:val="24"/>
          <w:szCs w:val="24"/>
          <w:lang w:eastAsia="en-AU"/>
        </w:rPr>
        <w:t>27 May to 3 June for National Reconciliation Week to recognise:</w:t>
      </w:r>
      <w:r w:rsidRPr="00290A3D">
        <w:rPr>
          <w:rFonts w:asciiTheme="majorHAnsi" w:hAnsiTheme="majorHAnsi"/>
          <w:sz w:val="24"/>
          <w:szCs w:val="24"/>
          <w:lang w:eastAsia="en-AU"/>
        </w:rPr>
        <w:br/>
        <w:t>-</w:t>
      </w:r>
      <w:r w:rsidR="00290A3D">
        <w:rPr>
          <w:rFonts w:asciiTheme="majorHAnsi" w:hAnsiTheme="majorHAnsi"/>
          <w:sz w:val="24"/>
          <w:szCs w:val="24"/>
          <w:lang w:eastAsia="en-AU"/>
        </w:rPr>
        <w:t xml:space="preserve">  </w:t>
      </w:r>
      <w:r w:rsidRPr="00290A3D">
        <w:rPr>
          <w:rFonts w:asciiTheme="majorHAnsi" w:hAnsiTheme="majorHAnsi"/>
          <w:sz w:val="24"/>
          <w:szCs w:val="24"/>
          <w:lang w:eastAsia="en-AU"/>
        </w:rPr>
        <w:t>27 May as the anniversary of the 1967 Referendum which successfully removed clauses</w:t>
      </w:r>
      <w:r w:rsidR="00290A3D">
        <w:rPr>
          <w:rFonts w:asciiTheme="majorHAnsi" w:hAnsiTheme="majorHAnsi"/>
          <w:sz w:val="24"/>
          <w:szCs w:val="24"/>
          <w:lang w:eastAsia="en-AU"/>
        </w:rPr>
        <w:t xml:space="preserve"> </w:t>
      </w:r>
      <w:r w:rsidRPr="00290A3D">
        <w:rPr>
          <w:rFonts w:asciiTheme="majorHAnsi" w:hAnsiTheme="majorHAnsi"/>
          <w:sz w:val="24"/>
          <w:szCs w:val="24"/>
          <w:lang w:eastAsia="en-AU"/>
        </w:rPr>
        <w:t>from the Constitution that discriminated against indigenous Australians</w:t>
      </w:r>
      <w:r w:rsidRPr="00290A3D">
        <w:rPr>
          <w:rFonts w:asciiTheme="majorHAnsi" w:hAnsiTheme="majorHAnsi"/>
          <w:sz w:val="24"/>
          <w:szCs w:val="24"/>
          <w:lang w:eastAsia="en-AU"/>
        </w:rPr>
        <w:br/>
        <w:t>-  3 June as Eddie Mabo Day, the anniversary of the High Court decision in the Eddie Mabo</w:t>
      </w:r>
      <w:r w:rsidR="00290A3D">
        <w:rPr>
          <w:rFonts w:asciiTheme="majorHAnsi" w:hAnsiTheme="majorHAnsi"/>
          <w:sz w:val="24"/>
          <w:szCs w:val="24"/>
          <w:lang w:eastAsia="en-AU"/>
        </w:rPr>
        <w:t xml:space="preserve"> </w:t>
      </w:r>
      <w:r w:rsidRPr="00290A3D">
        <w:rPr>
          <w:rFonts w:asciiTheme="majorHAnsi" w:hAnsiTheme="majorHAnsi"/>
          <w:sz w:val="24"/>
          <w:szCs w:val="24"/>
          <w:lang w:eastAsia="en-AU"/>
        </w:rPr>
        <w:t>land rights case of 1992 recognised by Torres Strait Islanders</w:t>
      </w:r>
    </w:p>
    <w:p w:rsidR="00795167" w:rsidRPr="00290A3D" w:rsidRDefault="00795167" w:rsidP="00CD2064">
      <w:pPr>
        <w:pStyle w:val="NoSpacing"/>
        <w:numPr>
          <w:ilvl w:val="0"/>
          <w:numId w:val="18"/>
        </w:numPr>
        <w:ind w:left="1276" w:right="95" w:hanging="425"/>
        <w:rPr>
          <w:rFonts w:asciiTheme="majorHAnsi" w:hAnsiTheme="majorHAnsi"/>
          <w:sz w:val="24"/>
          <w:szCs w:val="24"/>
          <w:lang w:eastAsia="en-AU"/>
        </w:rPr>
      </w:pPr>
      <w:r w:rsidRPr="00290A3D">
        <w:rPr>
          <w:rFonts w:asciiTheme="majorHAnsi" w:hAnsiTheme="majorHAnsi"/>
          <w:sz w:val="24"/>
          <w:szCs w:val="24"/>
          <w:lang w:eastAsia="en-AU"/>
        </w:rPr>
        <w:t>a nominated week in July for NAIDOC Week (National Aboriginal &amp; Islanders’ Day Observance Committee) to celebrate and promote greater understanding of Indigenous peoples and culture</w:t>
      </w:r>
    </w:p>
    <w:p w:rsidR="00795167" w:rsidRPr="00290A3D" w:rsidRDefault="00795167" w:rsidP="00CD2064">
      <w:pPr>
        <w:pStyle w:val="NoSpacing"/>
        <w:numPr>
          <w:ilvl w:val="0"/>
          <w:numId w:val="19"/>
        </w:numPr>
        <w:ind w:left="1276" w:right="95" w:hanging="436"/>
        <w:rPr>
          <w:rFonts w:asciiTheme="majorHAnsi" w:hAnsiTheme="majorHAnsi"/>
          <w:sz w:val="24"/>
          <w:szCs w:val="24"/>
          <w:lang w:eastAsia="en-AU"/>
        </w:rPr>
      </w:pPr>
      <w:r w:rsidRPr="00290A3D">
        <w:rPr>
          <w:rFonts w:asciiTheme="majorHAnsi" w:hAnsiTheme="majorHAnsi"/>
          <w:sz w:val="24"/>
          <w:szCs w:val="24"/>
          <w:lang w:eastAsia="en-AU"/>
        </w:rPr>
        <w:t>1 July for the “Coming of the Light” celebration day for Torres Strait Islanders.</w:t>
      </w:r>
    </w:p>
    <w:tbl>
      <w:tblPr>
        <w:tblpPr w:leftFromText="180" w:rightFromText="180" w:vertAnchor="text" w:horzAnchor="margin" w:tblpY="793"/>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1"/>
      </w:tblGrid>
      <w:tr w:rsidR="007B0935" w:rsidRPr="00290A3D" w:rsidTr="00902FFD">
        <w:tc>
          <w:tcPr>
            <w:tcW w:w="1417" w:type="dxa"/>
          </w:tcPr>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rPr>
              <w:t>Aim</w:t>
            </w:r>
          </w:p>
        </w:tc>
        <w:tc>
          <w:tcPr>
            <w:tcW w:w="7371" w:type="dxa"/>
            <w:vAlign w:val="center"/>
          </w:tcPr>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Ceremonies should celebrate student roles as Australian citizens, members of the community and the cultural diversity in Australia</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 xml:space="preserve">Ceremonies should include singing the Australian National Anthem, Advance </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lastRenderedPageBreak/>
              <w:t>Australia Fair and acknowledge the symbolic importance of the Australian National</w:t>
            </w:r>
            <w:r>
              <w:rPr>
                <w:rFonts w:asciiTheme="majorHAnsi" w:hAnsiTheme="majorHAnsi"/>
                <w:sz w:val="24"/>
                <w:szCs w:val="24"/>
                <w:lang w:eastAsia="en-AU"/>
              </w:rPr>
              <w:t xml:space="preserve"> </w:t>
            </w:r>
            <w:r w:rsidRPr="00290A3D">
              <w:rPr>
                <w:rFonts w:asciiTheme="majorHAnsi" w:hAnsiTheme="majorHAnsi"/>
                <w:sz w:val="24"/>
                <w:szCs w:val="24"/>
                <w:lang w:eastAsia="en-AU"/>
              </w:rPr>
              <w:t>Flag alongside other flags including the Australian Aboriginal Flag and the Torres Strait Islander Flag</w:t>
            </w:r>
          </w:p>
        </w:tc>
      </w:tr>
      <w:tr w:rsidR="007B0935" w:rsidRPr="00290A3D" w:rsidTr="00902FFD">
        <w:tc>
          <w:tcPr>
            <w:tcW w:w="1417" w:type="dxa"/>
          </w:tcPr>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rPr>
              <w:lastRenderedPageBreak/>
              <w:t>Ceremony Inclusions</w:t>
            </w:r>
          </w:p>
        </w:tc>
        <w:tc>
          <w:tcPr>
            <w:tcW w:w="7371" w:type="dxa"/>
            <w:vAlign w:val="center"/>
          </w:tcPr>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Ceremonies may include the student recital of a declaration, such as:</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Australian Oath of Allegiance</w:t>
            </w:r>
            <w:r w:rsidRPr="00290A3D">
              <w:rPr>
                <w:rFonts w:asciiTheme="majorHAnsi" w:hAnsiTheme="majorHAnsi"/>
                <w:sz w:val="24"/>
                <w:szCs w:val="24"/>
                <w:lang w:eastAsia="en-AU"/>
              </w:rPr>
              <w:br/>
              <w:t>Australian Affirmation of Allegiance</w:t>
            </w:r>
            <w:r w:rsidRPr="00290A3D">
              <w:rPr>
                <w:rFonts w:asciiTheme="majorHAnsi" w:hAnsiTheme="majorHAnsi"/>
                <w:sz w:val="24"/>
                <w:szCs w:val="24"/>
                <w:lang w:eastAsia="en-AU"/>
              </w:rPr>
              <w:br/>
              <w:t xml:space="preserve">an oath devised by the school council expressing ideals of citizenship and </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Celebrating cultural diversity</w:t>
            </w:r>
          </w:p>
        </w:tc>
      </w:tr>
      <w:tr w:rsidR="007B0935" w:rsidRPr="00290A3D" w:rsidTr="00902FFD">
        <w:tc>
          <w:tcPr>
            <w:tcW w:w="1417" w:type="dxa"/>
          </w:tcPr>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rPr>
              <w:t>Planning</w:t>
            </w:r>
          </w:p>
        </w:tc>
        <w:tc>
          <w:tcPr>
            <w:tcW w:w="7371" w:type="dxa"/>
          </w:tcPr>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Council should:</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approve the form, declaration and frequency of patriotic ceremonies</w:t>
            </w:r>
          </w:p>
          <w:p w:rsidR="007B0935" w:rsidRPr="00290A3D" w:rsidRDefault="007B0935" w:rsidP="00CD2064">
            <w:pPr>
              <w:pStyle w:val="NoSpacing"/>
              <w:ind w:right="95"/>
              <w:rPr>
                <w:rFonts w:asciiTheme="majorHAnsi" w:hAnsiTheme="majorHAnsi"/>
                <w:sz w:val="24"/>
                <w:szCs w:val="24"/>
                <w:lang w:eastAsia="en-AU"/>
              </w:rPr>
            </w:pPr>
            <w:r w:rsidRPr="00290A3D">
              <w:rPr>
                <w:rFonts w:asciiTheme="majorHAnsi" w:hAnsiTheme="majorHAnsi"/>
                <w:sz w:val="24"/>
                <w:szCs w:val="24"/>
                <w:lang w:eastAsia="en-AU"/>
              </w:rPr>
              <w:t>consider the diversity of cultures and beliefs in the school community</w:t>
            </w:r>
          </w:p>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lang w:eastAsia="en-AU"/>
              </w:rPr>
              <w:t>ensure that all children can participate in the patriotic ceremony</w:t>
            </w:r>
          </w:p>
        </w:tc>
      </w:tr>
      <w:tr w:rsidR="007B0935" w:rsidRPr="00290A3D" w:rsidTr="00902FFD">
        <w:tc>
          <w:tcPr>
            <w:tcW w:w="1417" w:type="dxa"/>
          </w:tcPr>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rPr>
              <w:t>Review</w:t>
            </w:r>
          </w:p>
        </w:tc>
        <w:tc>
          <w:tcPr>
            <w:tcW w:w="7371" w:type="dxa"/>
          </w:tcPr>
          <w:p w:rsidR="007B0935" w:rsidRPr="00290A3D" w:rsidRDefault="007B0935" w:rsidP="00CD2064">
            <w:pPr>
              <w:pStyle w:val="NoSpacing"/>
              <w:ind w:right="95"/>
              <w:rPr>
                <w:rFonts w:asciiTheme="majorHAnsi" w:hAnsiTheme="majorHAnsi"/>
                <w:sz w:val="24"/>
                <w:szCs w:val="24"/>
              </w:rPr>
            </w:pPr>
            <w:r w:rsidRPr="00290A3D">
              <w:rPr>
                <w:rFonts w:asciiTheme="majorHAnsi" w:hAnsiTheme="majorHAnsi"/>
                <w:sz w:val="24"/>
                <w:szCs w:val="24"/>
                <w:lang w:eastAsia="en-AU"/>
              </w:rPr>
              <w:t>Patriotic ceremonies should be discussed with children annually to enhance their understanding.</w:t>
            </w:r>
          </w:p>
        </w:tc>
      </w:tr>
    </w:tbl>
    <w:p w:rsidR="00290A3D" w:rsidRDefault="00290A3D" w:rsidP="00CD2064">
      <w:pPr>
        <w:pStyle w:val="NoSpacing"/>
        <w:ind w:right="95"/>
        <w:jc w:val="both"/>
        <w:rPr>
          <w:rFonts w:asciiTheme="majorHAnsi" w:hAnsiTheme="majorHAnsi"/>
          <w:sz w:val="24"/>
          <w:szCs w:val="24"/>
        </w:rPr>
      </w:pPr>
    </w:p>
    <w:p w:rsidR="00795167" w:rsidRPr="00290A3D" w:rsidRDefault="00795167" w:rsidP="00CD2064">
      <w:pPr>
        <w:pStyle w:val="NoSpacing"/>
        <w:ind w:right="95"/>
        <w:jc w:val="both"/>
        <w:rPr>
          <w:rFonts w:asciiTheme="majorHAnsi" w:hAnsiTheme="majorHAnsi"/>
          <w:sz w:val="24"/>
          <w:szCs w:val="24"/>
        </w:rPr>
      </w:pPr>
      <w:r w:rsidRPr="00290A3D">
        <w:rPr>
          <w:rFonts w:asciiTheme="majorHAnsi" w:hAnsiTheme="majorHAnsi"/>
          <w:sz w:val="24"/>
          <w:szCs w:val="24"/>
        </w:rPr>
        <w:t xml:space="preserve">The school will recognise Anzac Day, Remembrance Day and other occasions determined by </w:t>
      </w:r>
      <w:r w:rsidR="00517A3B" w:rsidRPr="00290A3D">
        <w:rPr>
          <w:rFonts w:asciiTheme="majorHAnsi" w:hAnsiTheme="majorHAnsi"/>
          <w:sz w:val="24"/>
          <w:szCs w:val="24"/>
        </w:rPr>
        <w:t xml:space="preserve">the College </w:t>
      </w:r>
      <w:r w:rsidRPr="00290A3D">
        <w:rPr>
          <w:rFonts w:asciiTheme="majorHAnsi" w:hAnsiTheme="majorHAnsi"/>
          <w:sz w:val="24"/>
          <w:szCs w:val="24"/>
        </w:rPr>
        <w:t>Council in a manner approved by the Council in accordance with the following:</w:t>
      </w:r>
    </w:p>
    <w:p w:rsidR="006A685C" w:rsidRDefault="006A685C" w:rsidP="00CD2064">
      <w:pPr>
        <w:pStyle w:val="NoSpacing"/>
        <w:ind w:right="95"/>
        <w:jc w:val="both"/>
        <w:rPr>
          <w:rFonts w:asciiTheme="majorHAnsi" w:hAnsiTheme="majorHAnsi"/>
          <w:sz w:val="24"/>
          <w:szCs w:val="24"/>
        </w:rPr>
      </w:pPr>
    </w:p>
    <w:p w:rsidR="00DD6563" w:rsidRPr="00290A3D" w:rsidRDefault="00DD6563" w:rsidP="00CD2064">
      <w:pPr>
        <w:pStyle w:val="NoSpacing"/>
        <w:ind w:right="95"/>
        <w:jc w:val="both"/>
        <w:rPr>
          <w:rFonts w:asciiTheme="majorHAnsi" w:hAnsiTheme="majorHAnsi"/>
          <w:sz w:val="24"/>
          <w:szCs w:val="24"/>
          <w:lang w:eastAsia="en-AU"/>
        </w:rPr>
      </w:pPr>
      <w:r w:rsidRPr="00290A3D">
        <w:rPr>
          <w:rFonts w:asciiTheme="majorHAnsi" w:hAnsiTheme="majorHAnsi"/>
          <w:sz w:val="24"/>
          <w:szCs w:val="24"/>
        </w:rPr>
        <w:t>In order to promote the cultural wellbeing of Aboriginal children, School Council will consider whether ‘Acknowledgement of Country’ or a similar statement is appropriate for the school. Please refer to the Child Safe Standards</w:t>
      </w:r>
      <w:r w:rsidRPr="00290A3D">
        <w:rPr>
          <w:rFonts w:asciiTheme="majorHAnsi" w:hAnsiTheme="majorHAnsi"/>
          <w:sz w:val="24"/>
          <w:szCs w:val="24"/>
          <w:lang w:eastAsia="en-AU"/>
        </w:rPr>
        <w:t>.</w:t>
      </w:r>
    </w:p>
    <w:p w:rsidR="00DD6563" w:rsidRPr="00290A3D" w:rsidRDefault="00DD6563" w:rsidP="00CD2064">
      <w:pPr>
        <w:pStyle w:val="NoSpacing"/>
        <w:ind w:right="95"/>
        <w:rPr>
          <w:rFonts w:asciiTheme="majorHAnsi" w:hAnsiTheme="majorHAnsi"/>
          <w:sz w:val="24"/>
          <w:szCs w:val="24"/>
        </w:rPr>
      </w:pPr>
    </w:p>
    <w:p w:rsidR="00795167" w:rsidRPr="00290A3D" w:rsidRDefault="00795167" w:rsidP="00CD2064">
      <w:pPr>
        <w:ind w:right="95"/>
        <w:rPr>
          <w:rStyle w:val="SubtleReference"/>
        </w:rPr>
      </w:pPr>
      <w:r w:rsidRPr="00290A3D">
        <w:rPr>
          <w:rStyle w:val="SubtleReference"/>
        </w:rPr>
        <w:t>Evaluation</w:t>
      </w:r>
    </w:p>
    <w:p w:rsidR="00795167" w:rsidRPr="00F04C3C" w:rsidRDefault="00795167" w:rsidP="00CD2064">
      <w:pPr>
        <w:ind w:right="95"/>
        <w:rPr>
          <w:rFonts w:asciiTheme="majorHAnsi" w:hAnsiTheme="majorHAnsi"/>
        </w:rPr>
      </w:pPr>
      <w:r w:rsidRPr="00F04C3C">
        <w:rPr>
          <w:rFonts w:asciiTheme="majorHAnsi" w:hAnsiTheme="majorHAnsi"/>
        </w:rPr>
        <w:t xml:space="preserve">This policy will be reviewed as part of the school’s three-year review cycle or if guidelines change (latest DET update </w:t>
      </w:r>
      <w:r w:rsidR="00F87058" w:rsidRPr="00F04C3C">
        <w:rPr>
          <w:rFonts w:asciiTheme="majorHAnsi" w:hAnsiTheme="majorHAnsi"/>
        </w:rPr>
        <w:t>early July</w:t>
      </w:r>
      <w:r w:rsidR="009B3A62" w:rsidRPr="00F04C3C">
        <w:rPr>
          <w:rFonts w:asciiTheme="majorHAnsi" w:hAnsiTheme="majorHAnsi"/>
        </w:rPr>
        <w:t xml:space="preserve"> 2017</w:t>
      </w:r>
      <w:r w:rsidRPr="00F04C3C">
        <w:rPr>
          <w:rFonts w:asciiTheme="majorHAnsi" w:hAnsiTheme="majorHAnsi"/>
        </w:rPr>
        <w:t>).</w:t>
      </w:r>
    </w:p>
    <w:p w:rsidR="00F04C3C" w:rsidRDefault="00F04C3C" w:rsidP="00CD2064">
      <w:pPr>
        <w:ind w:right="95"/>
        <w:rPr>
          <w:rStyle w:val="SubtleReference"/>
        </w:rPr>
      </w:pPr>
      <w:r>
        <w:rPr>
          <w:rStyle w:val="SubtleReference"/>
        </w:rPr>
        <w:t>Ratification</w:t>
      </w:r>
    </w:p>
    <w:p w:rsidR="00795167" w:rsidRPr="00A16D44" w:rsidRDefault="00795167" w:rsidP="00CD2064">
      <w:pPr>
        <w:ind w:right="95"/>
        <w:rPr>
          <w:rFonts w:asciiTheme="majorHAnsi" w:hAnsiTheme="majorHAnsi"/>
          <w:sz w:val="24"/>
          <w:szCs w:val="24"/>
        </w:rPr>
      </w:pPr>
      <w:r w:rsidRPr="00290A3D">
        <w:rPr>
          <w:rFonts w:asciiTheme="majorHAnsi" w:hAnsiTheme="majorHAnsi"/>
          <w:sz w:val="24"/>
          <w:szCs w:val="24"/>
        </w:rPr>
        <w:t xml:space="preserve">This policy was ratified </w:t>
      </w:r>
      <w:r w:rsidR="00517A3B" w:rsidRPr="00290A3D">
        <w:rPr>
          <w:rFonts w:asciiTheme="majorHAnsi" w:hAnsiTheme="majorHAnsi"/>
          <w:sz w:val="24"/>
          <w:szCs w:val="24"/>
        </w:rPr>
        <w:t xml:space="preserve">by </w:t>
      </w:r>
      <w:r w:rsidR="009C7E23" w:rsidRPr="00290A3D">
        <w:rPr>
          <w:rFonts w:asciiTheme="majorHAnsi" w:hAnsiTheme="majorHAnsi"/>
          <w:sz w:val="24"/>
          <w:szCs w:val="24"/>
        </w:rPr>
        <w:t xml:space="preserve">the </w:t>
      </w:r>
      <w:r w:rsidR="00517A3B" w:rsidRPr="00290A3D">
        <w:rPr>
          <w:rFonts w:asciiTheme="majorHAnsi" w:hAnsiTheme="majorHAnsi"/>
          <w:sz w:val="24"/>
          <w:szCs w:val="24"/>
        </w:rPr>
        <w:t>College</w:t>
      </w:r>
      <w:r w:rsidRPr="00290A3D">
        <w:rPr>
          <w:rFonts w:asciiTheme="majorHAnsi" w:hAnsiTheme="majorHAnsi"/>
          <w:sz w:val="24"/>
          <w:szCs w:val="24"/>
        </w:rPr>
        <w:t xml:space="preserve"> Council </w:t>
      </w:r>
      <w:r w:rsidR="009C7E23" w:rsidRPr="00290A3D">
        <w:rPr>
          <w:rFonts w:asciiTheme="majorHAnsi" w:hAnsiTheme="majorHAnsi"/>
          <w:sz w:val="24"/>
          <w:szCs w:val="24"/>
        </w:rPr>
        <w:t>o</w:t>
      </w:r>
      <w:r w:rsidRPr="00290A3D">
        <w:rPr>
          <w:rFonts w:asciiTheme="majorHAnsi" w:hAnsiTheme="majorHAnsi"/>
          <w:sz w:val="24"/>
          <w:szCs w:val="24"/>
        </w:rPr>
        <w:t>n</w:t>
      </w:r>
      <w:r w:rsidR="00F04C3C">
        <w:rPr>
          <w:rFonts w:asciiTheme="majorHAnsi" w:hAnsiTheme="majorHAnsi"/>
          <w:sz w:val="24"/>
          <w:szCs w:val="24"/>
        </w:rPr>
        <w:t xml:space="preserve"> 15</w:t>
      </w:r>
      <w:r w:rsidR="00F04C3C" w:rsidRPr="00F04C3C">
        <w:rPr>
          <w:rFonts w:asciiTheme="majorHAnsi" w:hAnsiTheme="majorHAnsi"/>
          <w:sz w:val="24"/>
          <w:szCs w:val="24"/>
          <w:vertAlign w:val="superscript"/>
        </w:rPr>
        <w:t>th</w:t>
      </w:r>
      <w:r w:rsidR="00F04C3C">
        <w:rPr>
          <w:rFonts w:asciiTheme="majorHAnsi" w:hAnsiTheme="majorHAnsi"/>
          <w:sz w:val="24"/>
          <w:szCs w:val="24"/>
        </w:rPr>
        <w:t xml:space="preserve"> </w:t>
      </w:r>
      <w:r w:rsidR="00CD2064">
        <w:rPr>
          <w:rFonts w:asciiTheme="majorHAnsi" w:hAnsiTheme="majorHAnsi"/>
          <w:sz w:val="24"/>
          <w:szCs w:val="24"/>
        </w:rPr>
        <w:t>February</w:t>
      </w:r>
      <w:bookmarkStart w:id="0" w:name="_GoBack"/>
      <w:bookmarkEnd w:id="0"/>
      <w:r w:rsidR="00F04C3C">
        <w:rPr>
          <w:rFonts w:asciiTheme="majorHAnsi" w:hAnsiTheme="majorHAnsi"/>
          <w:sz w:val="24"/>
          <w:szCs w:val="24"/>
        </w:rPr>
        <w:t>, 2018.</w:t>
      </w:r>
    </w:p>
    <w:p w:rsidR="00795167" w:rsidRPr="00F04C3C" w:rsidRDefault="00795167" w:rsidP="00CD2064">
      <w:pPr>
        <w:ind w:right="95"/>
        <w:rPr>
          <w:rStyle w:val="SubtleReference"/>
        </w:rPr>
      </w:pPr>
      <w:r w:rsidRPr="00F04C3C">
        <w:rPr>
          <w:rStyle w:val="SubtleReference"/>
        </w:rPr>
        <w:t>References</w:t>
      </w:r>
    </w:p>
    <w:p w:rsidR="00795167" w:rsidRPr="00F04C3C" w:rsidRDefault="00D557E5" w:rsidP="00CD2064">
      <w:pPr>
        <w:ind w:right="95"/>
        <w:rPr>
          <w:rFonts w:asciiTheme="majorHAnsi" w:hAnsiTheme="majorHAnsi"/>
          <w:sz w:val="24"/>
          <w:szCs w:val="24"/>
        </w:rPr>
      </w:pPr>
      <w:hyperlink r:id="rId10" w:history="1">
        <w:r w:rsidR="00795167" w:rsidRPr="00F04C3C">
          <w:rPr>
            <w:rFonts w:asciiTheme="majorHAnsi" w:hAnsiTheme="majorHAnsi"/>
            <w:sz w:val="24"/>
            <w:szCs w:val="24"/>
          </w:rPr>
          <w:t>www.education.vic.gov.au/school/principals/spag/community/Pages/ceremonies.aspx</w:t>
        </w:r>
      </w:hyperlink>
      <w:r w:rsidR="00795167" w:rsidRPr="00F04C3C">
        <w:rPr>
          <w:rFonts w:asciiTheme="majorHAnsi" w:hAnsiTheme="majorHAnsi"/>
          <w:sz w:val="24"/>
          <w:szCs w:val="24"/>
        </w:rPr>
        <w:t xml:space="preserve"> </w:t>
      </w:r>
    </w:p>
    <w:p w:rsidR="00365E49" w:rsidRPr="00F04C3C" w:rsidRDefault="00D557E5" w:rsidP="00CD2064">
      <w:pPr>
        <w:ind w:right="95"/>
      </w:pPr>
      <w:hyperlink r:id="rId11" w:history="1">
        <w:r w:rsidR="00795167" w:rsidRPr="00F04C3C">
          <w:rPr>
            <w:rFonts w:asciiTheme="majorHAnsi" w:hAnsiTheme="majorHAnsi"/>
            <w:sz w:val="24"/>
            <w:szCs w:val="24"/>
          </w:rPr>
          <w:t>www.education.vic.gov.au/school/principals/spag/community/Pages/flags.aspx</w:t>
        </w:r>
      </w:hyperlink>
    </w:p>
    <w:sectPr w:rsidR="00365E49" w:rsidRPr="00F04C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7E5" w:rsidRDefault="00D557E5" w:rsidP="00162B02">
      <w:pPr>
        <w:spacing w:after="0" w:line="240" w:lineRule="auto"/>
      </w:pPr>
      <w:r>
        <w:separator/>
      </w:r>
    </w:p>
  </w:endnote>
  <w:endnote w:type="continuationSeparator" w:id="0">
    <w:p w:rsidR="00D557E5" w:rsidRDefault="00D557E5" w:rsidP="0016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442903"/>
      <w:docPartObj>
        <w:docPartGallery w:val="Page Numbers (Bottom of Page)"/>
        <w:docPartUnique/>
      </w:docPartObj>
    </w:sdtPr>
    <w:sdtEndPr>
      <w:rPr>
        <w:noProof/>
      </w:rPr>
    </w:sdtEndPr>
    <w:sdtContent>
      <w:p w:rsidR="00162B02" w:rsidRDefault="00162B02" w:rsidP="00F04C3C">
        <w:pPr>
          <w:pStyle w:val="Footer"/>
          <w:jc w:val="center"/>
        </w:pPr>
        <w:r>
          <w:fldChar w:fldCharType="begin"/>
        </w:r>
        <w:r>
          <w:instrText xml:space="preserve"> PAGE   \* MERGEFORMAT </w:instrText>
        </w:r>
        <w:r>
          <w:fldChar w:fldCharType="separate"/>
        </w:r>
        <w:r w:rsidR="00CD206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7E5" w:rsidRDefault="00D557E5" w:rsidP="00162B02">
      <w:pPr>
        <w:spacing w:after="0" w:line="240" w:lineRule="auto"/>
      </w:pPr>
      <w:r>
        <w:separator/>
      </w:r>
    </w:p>
  </w:footnote>
  <w:footnote w:type="continuationSeparator" w:id="0">
    <w:p w:rsidR="00D557E5" w:rsidRDefault="00D557E5" w:rsidP="0016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9"/>
      <w:gridCol w:w="2487"/>
    </w:tblGrid>
    <w:tr w:rsidR="00162B02" w:rsidTr="00290A3D">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162B02" w:rsidRPr="00162B02" w:rsidRDefault="00162B02" w:rsidP="00290A3D">
          <w:pPr>
            <w:tabs>
              <w:tab w:val="left" w:pos="2265"/>
            </w:tabs>
            <w:jc w:val="center"/>
            <w:rPr>
              <w:rFonts w:asciiTheme="majorHAnsi" w:hAnsiTheme="majorHAnsi"/>
              <w:b/>
              <w:lang w:eastAsia="en-AU"/>
            </w:rPr>
          </w:pPr>
          <w:r w:rsidRPr="00290A3D">
            <w:rPr>
              <w:rFonts w:asciiTheme="majorHAnsi" w:hAnsiTheme="majorHAnsi"/>
              <w:sz w:val="36"/>
              <w:lang w:eastAsia="en-AU"/>
            </w:rPr>
            <w:t>CEREMONIES (ANZAC &amp; Remembrance Days) POLICY</w:t>
          </w:r>
        </w:p>
      </w:tc>
      <w:tc>
        <w:tcPr>
          <w:tcW w:w="2694" w:type="dxa"/>
          <w:tcBorders>
            <w:top w:val="single" w:sz="4" w:space="0" w:color="auto"/>
            <w:left w:val="single" w:sz="4" w:space="0" w:color="auto"/>
            <w:bottom w:val="single" w:sz="4" w:space="0" w:color="auto"/>
            <w:right w:val="single" w:sz="4" w:space="0" w:color="auto"/>
          </w:tcBorders>
          <w:hideMark/>
        </w:tcPr>
        <w:p w:rsidR="00162B02" w:rsidRDefault="00162B02" w:rsidP="00162B02">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162B02" w:rsidRDefault="0016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77C8"/>
    <w:multiLevelType w:val="hybridMultilevel"/>
    <w:tmpl w:val="0452320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2CE6"/>
    <w:multiLevelType w:val="hybridMultilevel"/>
    <w:tmpl w:val="853843C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42BFB"/>
    <w:multiLevelType w:val="hybridMultilevel"/>
    <w:tmpl w:val="A2D4493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5EF4"/>
    <w:multiLevelType w:val="hybridMultilevel"/>
    <w:tmpl w:val="F6D84CB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86666"/>
    <w:multiLevelType w:val="hybridMultilevel"/>
    <w:tmpl w:val="5532D69E"/>
    <w:lvl w:ilvl="0" w:tplc="9112DAD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0C4DE3"/>
    <w:multiLevelType w:val="hybridMultilevel"/>
    <w:tmpl w:val="8B629C34"/>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B030C"/>
    <w:multiLevelType w:val="hybridMultilevel"/>
    <w:tmpl w:val="07A82F6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56794D"/>
    <w:multiLevelType w:val="hybridMultilevel"/>
    <w:tmpl w:val="F754F1A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B4985"/>
    <w:multiLevelType w:val="hybridMultilevel"/>
    <w:tmpl w:val="8D66F050"/>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219EB"/>
    <w:multiLevelType w:val="hybridMultilevel"/>
    <w:tmpl w:val="1C7C236A"/>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87C9F"/>
    <w:multiLevelType w:val="hybridMultilevel"/>
    <w:tmpl w:val="5C407CB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B76F5"/>
    <w:multiLevelType w:val="hybridMultilevel"/>
    <w:tmpl w:val="E0967F30"/>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BE213A"/>
    <w:multiLevelType w:val="hybridMultilevel"/>
    <w:tmpl w:val="D0027F0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781EED"/>
    <w:multiLevelType w:val="hybridMultilevel"/>
    <w:tmpl w:val="825CA3D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F2468"/>
    <w:multiLevelType w:val="hybridMultilevel"/>
    <w:tmpl w:val="5D64316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3F1863"/>
    <w:multiLevelType w:val="hybridMultilevel"/>
    <w:tmpl w:val="6BFE653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F5C0D"/>
    <w:multiLevelType w:val="hybridMultilevel"/>
    <w:tmpl w:val="46E66B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6529342E"/>
    <w:multiLevelType w:val="hybridMultilevel"/>
    <w:tmpl w:val="022A7200"/>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313D57"/>
    <w:multiLevelType w:val="hybridMultilevel"/>
    <w:tmpl w:val="D64CD6F8"/>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534C62"/>
    <w:multiLevelType w:val="hybridMultilevel"/>
    <w:tmpl w:val="352C3ED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F349A7"/>
    <w:multiLevelType w:val="hybridMultilevel"/>
    <w:tmpl w:val="96B8B50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A02D6D"/>
    <w:multiLevelType w:val="hybridMultilevel"/>
    <w:tmpl w:val="85FC98CA"/>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7AD512E7"/>
    <w:multiLevelType w:val="hybridMultilevel"/>
    <w:tmpl w:val="D8CC8B9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2"/>
  </w:num>
  <w:num w:numId="4">
    <w:abstractNumId w:val="22"/>
  </w:num>
  <w:num w:numId="5">
    <w:abstractNumId w:val="10"/>
  </w:num>
  <w:num w:numId="6">
    <w:abstractNumId w:val="19"/>
  </w:num>
  <w:num w:numId="7">
    <w:abstractNumId w:val="20"/>
  </w:num>
  <w:num w:numId="8">
    <w:abstractNumId w:val="1"/>
  </w:num>
  <w:num w:numId="9">
    <w:abstractNumId w:val="15"/>
  </w:num>
  <w:num w:numId="10">
    <w:abstractNumId w:val="6"/>
  </w:num>
  <w:num w:numId="11">
    <w:abstractNumId w:val="2"/>
  </w:num>
  <w:num w:numId="12">
    <w:abstractNumId w:val="9"/>
  </w:num>
  <w:num w:numId="13">
    <w:abstractNumId w:val="17"/>
  </w:num>
  <w:num w:numId="14">
    <w:abstractNumId w:val="5"/>
  </w:num>
  <w:num w:numId="15">
    <w:abstractNumId w:val="4"/>
  </w:num>
  <w:num w:numId="16">
    <w:abstractNumId w:val="0"/>
  </w:num>
  <w:num w:numId="17">
    <w:abstractNumId w:val="18"/>
  </w:num>
  <w:num w:numId="18">
    <w:abstractNumId w:val="8"/>
  </w:num>
  <w:num w:numId="19">
    <w:abstractNumId w:val="11"/>
  </w:num>
  <w:num w:numId="20">
    <w:abstractNumId w:val="13"/>
  </w:num>
  <w:num w:numId="21">
    <w:abstractNumId w:val="3"/>
  </w:num>
  <w:num w:numId="22">
    <w:abstractNumId w:val="14"/>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91DD9"/>
    <w:rsid w:val="000D5CC9"/>
    <w:rsid w:val="00135515"/>
    <w:rsid w:val="00162B02"/>
    <w:rsid w:val="001C56C4"/>
    <w:rsid w:val="00201F43"/>
    <w:rsid w:val="00217DB8"/>
    <w:rsid w:val="00290A3D"/>
    <w:rsid w:val="002C7F9C"/>
    <w:rsid w:val="00365E49"/>
    <w:rsid w:val="003C0605"/>
    <w:rsid w:val="003F7F98"/>
    <w:rsid w:val="004B53C0"/>
    <w:rsid w:val="004F511C"/>
    <w:rsid w:val="00517A3B"/>
    <w:rsid w:val="005362A0"/>
    <w:rsid w:val="005C7C4F"/>
    <w:rsid w:val="00605C37"/>
    <w:rsid w:val="006342C1"/>
    <w:rsid w:val="006A685C"/>
    <w:rsid w:val="006F183A"/>
    <w:rsid w:val="0079376D"/>
    <w:rsid w:val="00795167"/>
    <w:rsid w:val="007B0935"/>
    <w:rsid w:val="007C35C5"/>
    <w:rsid w:val="00844777"/>
    <w:rsid w:val="008702BC"/>
    <w:rsid w:val="008B102B"/>
    <w:rsid w:val="008C3362"/>
    <w:rsid w:val="00912DA4"/>
    <w:rsid w:val="00917753"/>
    <w:rsid w:val="00996628"/>
    <w:rsid w:val="009B3A62"/>
    <w:rsid w:val="009C7E23"/>
    <w:rsid w:val="009E1D66"/>
    <w:rsid w:val="009F4C3A"/>
    <w:rsid w:val="00A16D44"/>
    <w:rsid w:val="00A342BB"/>
    <w:rsid w:val="00A97010"/>
    <w:rsid w:val="00AF0822"/>
    <w:rsid w:val="00BE2EA6"/>
    <w:rsid w:val="00BF3DA1"/>
    <w:rsid w:val="00CC362C"/>
    <w:rsid w:val="00CD2064"/>
    <w:rsid w:val="00D557E5"/>
    <w:rsid w:val="00DC79AA"/>
    <w:rsid w:val="00DD6563"/>
    <w:rsid w:val="00DD6B22"/>
    <w:rsid w:val="00E3005F"/>
    <w:rsid w:val="00F00FBA"/>
    <w:rsid w:val="00F04C3C"/>
    <w:rsid w:val="00F8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8879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B02"/>
  </w:style>
  <w:style w:type="paragraph" w:styleId="Title">
    <w:name w:val="Title"/>
    <w:basedOn w:val="Normal"/>
    <w:link w:val="TitleChar"/>
    <w:qFormat/>
    <w:rsid w:val="00162B02"/>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162B02"/>
    <w:rPr>
      <w:rFonts w:asciiTheme="majorHAnsi" w:eastAsia="Times New Roman" w:hAnsiTheme="majorHAnsi" w:cs="Times New Roman"/>
      <w:b/>
      <w:caps/>
      <w:sz w:val="28"/>
      <w:szCs w:val="24"/>
    </w:rPr>
  </w:style>
  <w:style w:type="table" w:styleId="TableGrid">
    <w:name w:val="Table Grid"/>
    <w:basedOn w:val="TableNormal"/>
    <w:rsid w:val="00162B02"/>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4B53C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8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community/Pages/flag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vic.gov.au/school/principals/spag/community/Pages/ceremoni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45590-62CA-45FE-B1DC-13B8B8A4434E}">
  <ds:schemaRefs>
    <ds:schemaRef ds:uri="http://schemas.microsoft.com/sharepoint/v3/contenttype/forms"/>
  </ds:schemaRefs>
</ds:datastoreItem>
</file>

<file path=customXml/itemProps2.xml><?xml version="1.0" encoding="utf-8"?>
<ds:datastoreItem xmlns:ds="http://schemas.openxmlformats.org/officeDocument/2006/customXml" ds:itemID="{74F80AA3-CBEE-4E2A-9780-645A1FA2C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45E6F3-CBA4-41CF-B75F-C0ED312C8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13</cp:revision>
  <dcterms:created xsi:type="dcterms:W3CDTF">2017-09-14T04:18:00Z</dcterms:created>
  <dcterms:modified xsi:type="dcterms:W3CDTF">2017-12-31T05:16:00Z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