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3168" w:rsidRPr="003C3F25" w:rsidRDefault="007A3168" w:rsidP="003C3F25">
      <w:pPr>
        <w:pStyle w:val="Header"/>
        <w:tabs>
          <w:tab w:val="clear" w:pos="9026"/>
          <w:tab w:val="right" w:pos="7655"/>
        </w:tabs>
        <w:ind w:right="-188"/>
        <w:jc w:val="both"/>
        <w:rPr>
          <w:rFonts w:asciiTheme="majorHAnsi" w:hAnsiTheme="majorHAnsi"/>
          <w:sz w:val="24"/>
          <w:szCs w:val="24"/>
          <w:u w:val="single"/>
        </w:rPr>
      </w:pPr>
      <w:r w:rsidRPr="003C3F25">
        <w:rPr>
          <w:rFonts w:asciiTheme="majorHAnsi" w:hAnsiTheme="majorHAnsi"/>
          <w:sz w:val="24"/>
          <w:szCs w:val="24"/>
          <w:u w:val="single"/>
        </w:rPr>
        <w:t>Rationale</w:t>
      </w:r>
    </w:p>
    <w:p w:rsidR="007A3168" w:rsidRPr="003C3F25" w:rsidRDefault="007A3168" w:rsidP="003C3F25">
      <w:pPr>
        <w:pStyle w:val="NoSpacing"/>
        <w:numPr>
          <w:ilvl w:val="0"/>
          <w:numId w:val="15"/>
        </w:numPr>
        <w:ind w:right="-188"/>
        <w:jc w:val="both"/>
        <w:rPr>
          <w:rFonts w:asciiTheme="majorHAnsi" w:hAnsiTheme="majorHAnsi"/>
          <w:sz w:val="24"/>
          <w:szCs w:val="24"/>
        </w:rPr>
      </w:pPr>
      <w:r w:rsidRPr="003C3F25">
        <w:rPr>
          <w:rFonts w:asciiTheme="majorHAnsi" w:hAnsiTheme="majorHAnsi"/>
          <w:sz w:val="24"/>
          <w:szCs w:val="24"/>
        </w:rPr>
        <w:t>Discrimination in any form is unacceptable.  As educators, we have a responsibility to provide teaching and learning environments that are free from discrimination in all forms, including those based on race, ethnicity, gender, ability, disability, sexuality and religion.</w:t>
      </w:r>
    </w:p>
    <w:p w:rsidR="007A3168" w:rsidRPr="003C3F25" w:rsidRDefault="007A3168" w:rsidP="003C3F25">
      <w:pPr>
        <w:pStyle w:val="NoSpacing"/>
        <w:numPr>
          <w:ilvl w:val="0"/>
          <w:numId w:val="15"/>
        </w:numPr>
        <w:ind w:right="-188"/>
        <w:jc w:val="both"/>
        <w:rPr>
          <w:rFonts w:asciiTheme="majorHAnsi" w:hAnsiTheme="majorHAnsi"/>
          <w:sz w:val="24"/>
          <w:szCs w:val="24"/>
        </w:rPr>
      </w:pPr>
      <w:r w:rsidRPr="003C3F25">
        <w:rPr>
          <w:rFonts w:asciiTheme="majorHAnsi" w:hAnsiTheme="majorHAnsi"/>
          <w:sz w:val="24"/>
          <w:szCs w:val="24"/>
        </w:rPr>
        <w:t xml:space="preserve">Discrimination extends to the school’s dress code. </w:t>
      </w:r>
      <w:r w:rsidRPr="003C3F25">
        <w:rPr>
          <w:rFonts w:asciiTheme="majorHAnsi" w:hAnsiTheme="majorHAnsi" w:cs="Arial"/>
          <w:sz w:val="24"/>
          <w:szCs w:val="24"/>
        </w:rPr>
        <w:t xml:space="preserve">Schools must treat </w:t>
      </w:r>
      <w:r w:rsidR="00137F11" w:rsidRPr="003C3F25">
        <w:rPr>
          <w:rFonts w:asciiTheme="majorHAnsi" w:hAnsiTheme="majorHAnsi" w:cs="Arial"/>
          <w:sz w:val="24"/>
          <w:szCs w:val="24"/>
        </w:rPr>
        <w:t>children</w:t>
      </w:r>
      <w:r w:rsidRPr="003C3F25">
        <w:rPr>
          <w:rFonts w:asciiTheme="majorHAnsi" w:hAnsiTheme="majorHAnsi" w:cs="Arial"/>
          <w:sz w:val="24"/>
          <w:szCs w:val="24"/>
        </w:rPr>
        <w:t xml:space="preserve"> equally and need to balance the rights of individual </w:t>
      </w:r>
      <w:r w:rsidR="00137F11" w:rsidRPr="003C3F25">
        <w:rPr>
          <w:rFonts w:asciiTheme="majorHAnsi" w:hAnsiTheme="majorHAnsi" w:cs="Arial"/>
          <w:sz w:val="24"/>
          <w:szCs w:val="24"/>
        </w:rPr>
        <w:t>children</w:t>
      </w:r>
      <w:r w:rsidRPr="003C3F25">
        <w:rPr>
          <w:rFonts w:asciiTheme="majorHAnsi" w:hAnsiTheme="majorHAnsi" w:cs="Arial"/>
          <w:sz w:val="24"/>
          <w:szCs w:val="24"/>
        </w:rPr>
        <w:t xml:space="preserve"> against the best interests of the school community as a whole when developing and implementing their dress codes.</w:t>
      </w:r>
    </w:p>
    <w:p w:rsidR="007A3168" w:rsidRPr="007061E9" w:rsidRDefault="007A3168" w:rsidP="007061E9">
      <w:pPr>
        <w:pStyle w:val="Header"/>
        <w:tabs>
          <w:tab w:val="clear" w:pos="9026"/>
          <w:tab w:val="right" w:pos="7655"/>
        </w:tabs>
        <w:ind w:right="-188"/>
        <w:jc w:val="both"/>
        <w:rPr>
          <w:rFonts w:asciiTheme="majorHAnsi" w:hAnsiTheme="majorHAnsi"/>
          <w:sz w:val="24"/>
          <w:szCs w:val="24"/>
          <w:u w:val="single"/>
        </w:rPr>
      </w:pPr>
    </w:p>
    <w:p w:rsidR="007A3168" w:rsidRPr="003C3F25" w:rsidRDefault="007A3168" w:rsidP="007061E9">
      <w:pPr>
        <w:pStyle w:val="Header"/>
        <w:tabs>
          <w:tab w:val="clear" w:pos="9026"/>
          <w:tab w:val="right" w:pos="7655"/>
        </w:tabs>
        <w:ind w:right="-188"/>
        <w:jc w:val="both"/>
        <w:rPr>
          <w:rFonts w:asciiTheme="majorHAnsi" w:hAnsiTheme="majorHAnsi"/>
          <w:sz w:val="24"/>
          <w:szCs w:val="24"/>
          <w:u w:val="single"/>
        </w:rPr>
      </w:pPr>
      <w:r w:rsidRPr="003C3F25">
        <w:rPr>
          <w:rFonts w:asciiTheme="majorHAnsi" w:hAnsiTheme="majorHAnsi"/>
          <w:sz w:val="24"/>
          <w:szCs w:val="24"/>
          <w:u w:val="single"/>
        </w:rPr>
        <w:t>Purpose</w:t>
      </w:r>
    </w:p>
    <w:p w:rsidR="007A3168" w:rsidRPr="003C3F25" w:rsidRDefault="007A3168" w:rsidP="003C3F25">
      <w:pPr>
        <w:pStyle w:val="NoSpacing"/>
        <w:numPr>
          <w:ilvl w:val="0"/>
          <w:numId w:val="16"/>
        </w:numPr>
        <w:ind w:right="-188"/>
        <w:jc w:val="both"/>
        <w:rPr>
          <w:rFonts w:asciiTheme="majorHAnsi" w:hAnsiTheme="majorHAnsi"/>
          <w:sz w:val="24"/>
          <w:szCs w:val="24"/>
        </w:rPr>
      </w:pPr>
      <w:r w:rsidRPr="003C3F25">
        <w:rPr>
          <w:rFonts w:asciiTheme="majorHAnsi" w:hAnsiTheme="majorHAnsi"/>
          <w:sz w:val="24"/>
          <w:szCs w:val="24"/>
        </w:rPr>
        <w:t>To provide a fair and supportive environment free from all forms of discrimination, discriminatory practice and beliefs, that promotes personal respect, values diversity, and provides physical and emotional safety.</w:t>
      </w:r>
    </w:p>
    <w:p w:rsidR="007A3168" w:rsidRPr="003C3F25" w:rsidRDefault="007A3168" w:rsidP="003C3F25">
      <w:pPr>
        <w:pStyle w:val="NoSpacing"/>
        <w:numPr>
          <w:ilvl w:val="0"/>
          <w:numId w:val="16"/>
        </w:numPr>
        <w:ind w:right="-188"/>
        <w:jc w:val="both"/>
        <w:rPr>
          <w:rFonts w:asciiTheme="majorHAnsi" w:hAnsiTheme="majorHAnsi"/>
          <w:sz w:val="24"/>
          <w:szCs w:val="24"/>
        </w:rPr>
      </w:pPr>
      <w:r w:rsidRPr="003C3F25">
        <w:rPr>
          <w:rFonts w:asciiTheme="majorHAnsi" w:hAnsiTheme="majorHAnsi"/>
          <w:sz w:val="24"/>
          <w:szCs w:val="24"/>
        </w:rPr>
        <w:t xml:space="preserve">To ensure </w:t>
      </w:r>
      <w:r w:rsidR="00986BF9" w:rsidRPr="003C3F25">
        <w:rPr>
          <w:rFonts w:asciiTheme="majorHAnsi" w:hAnsiTheme="majorHAnsi"/>
          <w:sz w:val="24"/>
          <w:szCs w:val="24"/>
        </w:rPr>
        <w:t>Charles La Trobe College</w:t>
      </w:r>
      <w:r w:rsidRPr="003C3F25">
        <w:rPr>
          <w:rFonts w:asciiTheme="majorHAnsi" w:hAnsiTheme="majorHAnsi"/>
          <w:sz w:val="24"/>
          <w:szCs w:val="24"/>
        </w:rPr>
        <w:t xml:space="preserve"> complies with DET policy and guidelines and the legislative requirements of the:</w:t>
      </w:r>
    </w:p>
    <w:p w:rsidR="007A3168" w:rsidRPr="003C3F25" w:rsidRDefault="007A3168" w:rsidP="003C3F25">
      <w:pPr>
        <w:pStyle w:val="NoSpacing"/>
        <w:numPr>
          <w:ilvl w:val="0"/>
          <w:numId w:val="17"/>
        </w:numPr>
        <w:ind w:right="-188" w:firstLine="272"/>
        <w:jc w:val="both"/>
        <w:rPr>
          <w:rFonts w:asciiTheme="majorHAnsi" w:hAnsiTheme="majorHAnsi" w:cs="Arial"/>
          <w:i/>
          <w:color w:val="000000"/>
          <w:sz w:val="24"/>
          <w:szCs w:val="24"/>
        </w:rPr>
      </w:pPr>
      <w:r w:rsidRPr="003C3F25">
        <w:rPr>
          <w:rFonts w:asciiTheme="majorHAnsi" w:hAnsiTheme="majorHAnsi" w:cs="Arial"/>
          <w:i/>
          <w:iCs/>
          <w:color w:val="000000"/>
          <w:sz w:val="24"/>
          <w:szCs w:val="24"/>
        </w:rPr>
        <w:t>Age Discrimination Act 2004 (Cth)</w:t>
      </w:r>
    </w:p>
    <w:p w:rsidR="007A3168" w:rsidRPr="003C3F25" w:rsidRDefault="007A3168" w:rsidP="003C3F25">
      <w:pPr>
        <w:pStyle w:val="NoSpacing"/>
        <w:numPr>
          <w:ilvl w:val="0"/>
          <w:numId w:val="17"/>
        </w:numPr>
        <w:ind w:right="-188" w:firstLine="272"/>
        <w:jc w:val="both"/>
        <w:rPr>
          <w:rFonts w:asciiTheme="majorHAnsi" w:hAnsiTheme="majorHAnsi" w:cs="Arial"/>
          <w:i/>
          <w:color w:val="000000"/>
          <w:sz w:val="24"/>
          <w:szCs w:val="24"/>
        </w:rPr>
      </w:pPr>
      <w:r w:rsidRPr="003C3F25">
        <w:rPr>
          <w:rFonts w:asciiTheme="majorHAnsi" w:hAnsiTheme="majorHAnsi" w:cs="Arial"/>
          <w:i/>
          <w:iCs/>
          <w:color w:val="000000"/>
          <w:sz w:val="24"/>
          <w:szCs w:val="24"/>
        </w:rPr>
        <w:t>Charter of Human Rights and Responsibilities Act 2006 (Vic)</w:t>
      </w:r>
    </w:p>
    <w:p w:rsidR="007A3168" w:rsidRPr="003C3F25" w:rsidRDefault="007A3168" w:rsidP="003C3F25">
      <w:pPr>
        <w:pStyle w:val="NoSpacing"/>
        <w:numPr>
          <w:ilvl w:val="0"/>
          <w:numId w:val="17"/>
        </w:numPr>
        <w:ind w:right="-188" w:firstLine="272"/>
        <w:jc w:val="both"/>
        <w:rPr>
          <w:rFonts w:asciiTheme="majorHAnsi" w:hAnsiTheme="majorHAnsi" w:cs="Arial"/>
          <w:i/>
          <w:color w:val="000000"/>
          <w:sz w:val="24"/>
          <w:szCs w:val="24"/>
        </w:rPr>
      </w:pPr>
      <w:r w:rsidRPr="003C3F25">
        <w:rPr>
          <w:rFonts w:asciiTheme="majorHAnsi" w:hAnsiTheme="majorHAnsi" w:cs="Arial"/>
          <w:i/>
          <w:iCs/>
          <w:color w:val="000000"/>
          <w:sz w:val="24"/>
          <w:szCs w:val="24"/>
        </w:rPr>
        <w:t>Disability Discrimination Act 1992 (Cth)</w:t>
      </w:r>
    </w:p>
    <w:p w:rsidR="007A3168" w:rsidRPr="003C3F25" w:rsidRDefault="007A3168" w:rsidP="003C3F25">
      <w:pPr>
        <w:pStyle w:val="NoSpacing"/>
        <w:numPr>
          <w:ilvl w:val="0"/>
          <w:numId w:val="17"/>
        </w:numPr>
        <w:ind w:right="-188" w:firstLine="272"/>
        <w:jc w:val="both"/>
        <w:rPr>
          <w:rFonts w:asciiTheme="majorHAnsi" w:hAnsiTheme="majorHAnsi" w:cs="Arial"/>
          <w:i/>
          <w:color w:val="000000"/>
          <w:sz w:val="24"/>
          <w:szCs w:val="24"/>
        </w:rPr>
      </w:pPr>
      <w:r w:rsidRPr="003C3F25">
        <w:rPr>
          <w:rFonts w:asciiTheme="majorHAnsi" w:hAnsiTheme="majorHAnsi" w:cs="Arial"/>
          <w:i/>
          <w:iCs/>
          <w:color w:val="000000"/>
          <w:sz w:val="24"/>
          <w:szCs w:val="24"/>
        </w:rPr>
        <w:t>Education and Training Reform Act 2006 (Vic)</w:t>
      </w:r>
    </w:p>
    <w:p w:rsidR="007A3168" w:rsidRPr="003C3F25" w:rsidRDefault="007A3168" w:rsidP="003C3F25">
      <w:pPr>
        <w:pStyle w:val="NoSpacing"/>
        <w:numPr>
          <w:ilvl w:val="0"/>
          <w:numId w:val="17"/>
        </w:numPr>
        <w:ind w:right="-188" w:firstLine="272"/>
        <w:jc w:val="both"/>
        <w:rPr>
          <w:rFonts w:asciiTheme="majorHAnsi" w:hAnsiTheme="majorHAnsi" w:cs="Arial"/>
          <w:color w:val="000000"/>
          <w:sz w:val="24"/>
          <w:szCs w:val="24"/>
        </w:rPr>
      </w:pPr>
      <w:r w:rsidRPr="003C3F25">
        <w:rPr>
          <w:rFonts w:asciiTheme="majorHAnsi" w:hAnsiTheme="majorHAnsi" w:cs="Arial"/>
          <w:color w:val="000000"/>
          <w:sz w:val="24"/>
          <w:szCs w:val="24"/>
        </w:rPr>
        <w:t>Education and Training Regulations 2007 (Vic)</w:t>
      </w:r>
    </w:p>
    <w:p w:rsidR="007A3168" w:rsidRPr="003C3F25" w:rsidRDefault="007A3168" w:rsidP="003C3F25">
      <w:pPr>
        <w:pStyle w:val="NoSpacing"/>
        <w:numPr>
          <w:ilvl w:val="0"/>
          <w:numId w:val="17"/>
        </w:numPr>
        <w:ind w:right="-188" w:firstLine="272"/>
        <w:jc w:val="both"/>
        <w:rPr>
          <w:rFonts w:asciiTheme="majorHAnsi" w:hAnsiTheme="majorHAnsi" w:cs="Arial"/>
          <w:i/>
          <w:color w:val="000000"/>
          <w:sz w:val="24"/>
          <w:szCs w:val="24"/>
        </w:rPr>
      </w:pPr>
      <w:r w:rsidRPr="003C3F25">
        <w:rPr>
          <w:rFonts w:asciiTheme="majorHAnsi" w:hAnsiTheme="majorHAnsi" w:cs="Arial"/>
          <w:i/>
          <w:iCs/>
          <w:color w:val="000000"/>
          <w:sz w:val="24"/>
          <w:szCs w:val="24"/>
        </w:rPr>
        <w:t>Equal Opportunity Act 2010(Vic)</w:t>
      </w:r>
      <w:r w:rsidRPr="003C3F25">
        <w:rPr>
          <w:rFonts w:asciiTheme="majorHAnsi" w:hAnsiTheme="majorHAnsi" w:cs="Arial"/>
          <w:i/>
          <w:color w:val="000000"/>
          <w:sz w:val="24"/>
          <w:szCs w:val="24"/>
        </w:rPr>
        <w:tab/>
      </w:r>
    </w:p>
    <w:p w:rsidR="007A3168" w:rsidRPr="003C3F25" w:rsidRDefault="007A3168" w:rsidP="003C3F25">
      <w:pPr>
        <w:pStyle w:val="NoSpacing"/>
        <w:numPr>
          <w:ilvl w:val="0"/>
          <w:numId w:val="17"/>
        </w:numPr>
        <w:ind w:right="-188" w:firstLine="272"/>
        <w:jc w:val="both"/>
        <w:rPr>
          <w:rFonts w:asciiTheme="majorHAnsi" w:hAnsiTheme="majorHAnsi" w:cs="Arial"/>
          <w:i/>
          <w:color w:val="000000"/>
          <w:sz w:val="24"/>
          <w:szCs w:val="24"/>
        </w:rPr>
      </w:pPr>
      <w:r w:rsidRPr="003C3F25">
        <w:rPr>
          <w:rFonts w:asciiTheme="majorHAnsi" w:hAnsiTheme="majorHAnsi" w:cs="Arial"/>
          <w:i/>
          <w:iCs/>
          <w:color w:val="000000"/>
          <w:sz w:val="24"/>
          <w:szCs w:val="24"/>
        </w:rPr>
        <w:t>Racial and Religious Tolerance Act 2001 (Vic)</w:t>
      </w:r>
    </w:p>
    <w:p w:rsidR="007A3168" w:rsidRPr="003C3F25" w:rsidRDefault="007A3168" w:rsidP="003C3F25">
      <w:pPr>
        <w:pStyle w:val="NoSpacing"/>
        <w:numPr>
          <w:ilvl w:val="0"/>
          <w:numId w:val="17"/>
        </w:numPr>
        <w:ind w:right="-188" w:firstLine="272"/>
        <w:jc w:val="both"/>
        <w:rPr>
          <w:rFonts w:asciiTheme="majorHAnsi" w:hAnsiTheme="majorHAnsi" w:cs="Arial"/>
          <w:i/>
          <w:color w:val="000000"/>
          <w:sz w:val="24"/>
          <w:szCs w:val="24"/>
        </w:rPr>
      </w:pPr>
      <w:r w:rsidRPr="003C3F25">
        <w:rPr>
          <w:rFonts w:asciiTheme="majorHAnsi" w:hAnsiTheme="majorHAnsi" w:cs="Arial"/>
          <w:i/>
          <w:iCs/>
          <w:color w:val="000000"/>
          <w:sz w:val="24"/>
          <w:szCs w:val="24"/>
        </w:rPr>
        <w:t>Racial Discrimination Act 1975 (Cth)</w:t>
      </w:r>
    </w:p>
    <w:p w:rsidR="007A3168" w:rsidRPr="003C3F25" w:rsidRDefault="007A3168" w:rsidP="003C3F25">
      <w:pPr>
        <w:pStyle w:val="NoSpacing"/>
        <w:numPr>
          <w:ilvl w:val="0"/>
          <w:numId w:val="17"/>
        </w:numPr>
        <w:ind w:right="-188" w:firstLine="272"/>
        <w:jc w:val="both"/>
        <w:rPr>
          <w:rFonts w:asciiTheme="majorHAnsi" w:hAnsiTheme="majorHAnsi" w:cs="Arial"/>
          <w:i/>
          <w:color w:val="000000"/>
          <w:sz w:val="24"/>
          <w:szCs w:val="24"/>
        </w:rPr>
      </w:pPr>
      <w:r w:rsidRPr="003C3F25">
        <w:rPr>
          <w:rFonts w:asciiTheme="majorHAnsi" w:hAnsiTheme="majorHAnsi" w:cs="Arial"/>
          <w:i/>
          <w:iCs/>
          <w:color w:val="000000"/>
          <w:sz w:val="24"/>
          <w:szCs w:val="24"/>
        </w:rPr>
        <w:t>Sex Discrimination Act 1984 (Cth)</w:t>
      </w:r>
    </w:p>
    <w:p w:rsidR="007A3168" w:rsidRPr="003C3F25" w:rsidRDefault="00137F11" w:rsidP="003C3F25">
      <w:pPr>
        <w:pStyle w:val="NoSpacing"/>
        <w:numPr>
          <w:ilvl w:val="0"/>
          <w:numId w:val="22"/>
        </w:numPr>
        <w:ind w:right="-188"/>
        <w:jc w:val="both"/>
        <w:rPr>
          <w:rFonts w:asciiTheme="majorHAnsi" w:hAnsiTheme="majorHAnsi"/>
          <w:sz w:val="24"/>
          <w:szCs w:val="24"/>
        </w:rPr>
      </w:pPr>
      <w:r w:rsidRPr="003C3F25">
        <w:rPr>
          <w:rFonts w:asciiTheme="majorHAnsi" w:hAnsiTheme="majorHAnsi"/>
          <w:sz w:val="24"/>
          <w:szCs w:val="24"/>
        </w:rPr>
        <w:t>To ensure the College complies with Child Safe Standards 1 &amp; 2.</w:t>
      </w:r>
    </w:p>
    <w:p w:rsidR="00137F11" w:rsidRPr="003C3F25" w:rsidRDefault="00137F11" w:rsidP="003C3F25">
      <w:pPr>
        <w:pStyle w:val="NoSpacing"/>
        <w:ind w:left="426" w:right="-188"/>
        <w:jc w:val="both"/>
        <w:rPr>
          <w:rFonts w:asciiTheme="majorHAnsi" w:hAnsiTheme="majorHAnsi"/>
          <w:b/>
          <w:sz w:val="24"/>
          <w:szCs w:val="24"/>
          <w:u w:val="single"/>
        </w:rPr>
      </w:pPr>
    </w:p>
    <w:p w:rsidR="007A3168" w:rsidRPr="003C3F25" w:rsidRDefault="007A3168" w:rsidP="007061E9">
      <w:pPr>
        <w:pStyle w:val="Header"/>
        <w:tabs>
          <w:tab w:val="clear" w:pos="9026"/>
          <w:tab w:val="right" w:pos="7655"/>
        </w:tabs>
        <w:ind w:right="-188"/>
        <w:jc w:val="both"/>
        <w:rPr>
          <w:rFonts w:asciiTheme="majorHAnsi" w:hAnsiTheme="majorHAnsi"/>
          <w:sz w:val="24"/>
          <w:szCs w:val="24"/>
          <w:u w:val="single"/>
        </w:rPr>
      </w:pPr>
      <w:r w:rsidRPr="003C3F25">
        <w:rPr>
          <w:rFonts w:asciiTheme="majorHAnsi" w:hAnsiTheme="majorHAnsi"/>
          <w:sz w:val="24"/>
          <w:szCs w:val="24"/>
          <w:u w:val="single"/>
        </w:rPr>
        <w:t xml:space="preserve">Definition </w:t>
      </w:r>
    </w:p>
    <w:p w:rsidR="007A3168" w:rsidRPr="003C3F25" w:rsidRDefault="007A3168" w:rsidP="003C3F25">
      <w:pPr>
        <w:pStyle w:val="NoSpacing"/>
        <w:ind w:left="426" w:right="-188"/>
        <w:jc w:val="both"/>
        <w:rPr>
          <w:rFonts w:asciiTheme="majorHAnsi" w:hAnsiTheme="majorHAnsi"/>
          <w:sz w:val="24"/>
          <w:szCs w:val="24"/>
        </w:rPr>
      </w:pPr>
      <w:r w:rsidRPr="003C3F25">
        <w:rPr>
          <w:rFonts w:asciiTheme="majorHAnsi" w:hAnsiTheme="majorHAnsi"/>
          <w:sz w:val="24"/>
          <w:szCs w:val="24"/>
        </w:rPr>
        <w:t xml:space="preserve">Discrimination is </w:t>
      </w:r>
      <w:r w:rsidRPr="003C3F25">
        <w:rPr>
          <w:rFonts w:asciiTheme="majorHAnsi" w:hAnsiTheme="majorHAnsi"/>
          <w:i/>
          <w:iCs/>
          <w:sz w:val="24"/>
          <w:szCs w:val="24"/>
        </w:rPr>
        <w:t xml:space="preserve">unfavourable treatment </w:t>
      </w:r>
      <w:r w:rsidRPr="003C3F25">
        <w:rPr>
          <w:rFonts w:asciiTheme="majorHAnsi" w:hAnsiTheme="majorHAnsi"/>
          <w:sz w:val="24"/>
          <w:szCs w:val="24"/>
        </w:rPr>
        <w:t xml:space="preserve">of a person in an area of </w:t>
      </w:r>
      <w:r w:rsidRPr="003C3F25">
        <w:rPr>
          <w:rFonts w:asciiTheme="majorHAnsi" w:hAnsiTheme="majorHAnsi"/>
          <w:i/>
          <w:iCs/>
          <w:sz w:val="24"/>
          <w:szCs w:val="24"/>
        </w:rPr>
        <w:t xml:space="preserve">public life </w:t>
      </w:r>
      <w:r w:rsidRPr="003C3F25">
        <w:rPr>
          <w:rFonts w:asciiTheme="majorHAnsi" w:hAnsiTheme="majorHAnsi"/>
          <w:sz w:val="24"/>
          <w:szCs w:val="24"/>
        </w:rPr>
        <w:t xml:space="preserve">due to one of their personal attributes for example their sex, age, race or disability. </w:t>
      </w:r>
    </w:p>
    <w:p w:rsidR="007A3168" w:rsidRPr="003C3F25" w:rsidRDefault="007A3168" w:rsidP="003C3F25">
      <w:pPr>
        <w:pStyle w:val="NoSpacing"/>
        <w:ind w:left="426" w:right="-188"/>
        <w:jc w:val="both"/>
        <w:rPr>
          <w:rFonts w:asciiTheme="majorHAnsi" w:hAnsiTheme="majorHAnsi"/>
          <w:sz w:val="24"/>
          <w:szCs w:val="24"/>
        </w:rPr>
      </w:pPr>
      <w:r w:rsidRPr="003C3F25">
        <w:rPr>
          <w:rFonts w:asciiTheme="majorHAnsi" w:hAnsiTheme="majorHAnsi"/>
          <w:sz w:val="24"/>
          <w:szCs w:val="24"/>
        </w:rPr>
        <w:t xml:space="preserve">The Equal Opportunity Act 2010 covers areas of both </w:t>
      </w:r>
      <w:r w:rsidRPr="003C3F25">
        <w:rPr>
          <w:rFonts w:asciiTheme="majorHAnsi" w:hAnsiTheme="majorHAnsi"/>
          <w:i/>
          <w:iCs/>
          <w:sz w:val="24"/>
          <w:szCs w:val="24"/>
        </w:rPr>
        <w:t xml:space="preserve">direct </w:t>
      </w:r>
      <w:r w:rsidRPr="003C3F25">
        <w:rPr>
          <w:rFonts w:asciiTheme="majorHAnsi" w:hAnsiTheme="majorHAnsi"/>
          <w:sz w:val="24"/>
          <w:szCs w:val="24"/>
        </w:rPr>
        <w:t xml:space="preserve">and </w:t>
      </w:r>
      <w:r w:rsidRPr="003C3F25">
        <w:rPr>
          <w:rFonts w:asciiTheme="majorHAnsi" w:hAnsiTheme="majorHAnsi"/>
          <w:i/>
          <w:iCs/>
          <w:sz w:val="24"/>
          <w:szCs w:val="24"/>
        </w:rPr>
        <w:t>indirect discrimination</w:t>
      </w:r>
      <w:r w:rsidRPr="003C3F25">
        <w:rPr>
          <w:rFonts w:asciiTheme="majorHAnsi" w:hAnsiTheme="majorHAnsi"/>
          <w:sz w:val="24"/>
          <w:szCs w:val="24"/>
        </w:rPr>
        <w:t xml:space="preserve">. </w:t>
      </w:r>
    </w:p>
    <w:p w:rsidR="007A3168" w:rsidRPr="003C3F25" w:rsidRDefault="007A3168" w:rsidP="003C3F25">
      <w:pPr>
        <w:pStyle w:val="NoSpacing"/>
        <w:ind w:left="426" w:right="-188"/>
        <w:jc w:val="both"/>
        <w:rPr>
          <w:rFonts w:asciiTheme="majorHAnsi" w:hAnsiTheme="majorHAnsi"/>
          <w:sz w:val="24"/>
          <w:szCs w:val="24"/>
        </w:rPr>
      </w:pPr>
      <w:r w:rsidRPr="003C3F25">
        <w:rPr>
          <w:rFonts w:asciiTheme="majorHAnsi" w:hAnsiTheme="majorHAnsi"/>
          <w:sz w:val="24"/>
          <w:szCs w:val="24"/>
        </w:rPr>
        <w:t xml:space="preserve">Direct discrimination is when a person treats, or proposes to treat, a person with a protected attribute unfavourably, because of that attribute. In determining whether a person directly discriminates, it is irrelevant whether or not that person is aware of the discrimination or considers the treatment to be unfavourable. It is also irrelevant whether or not the attribute is the only, or dominant reason for the unfavourable treatment, provided that it is a substantial reason. </w:t>
      </w:r>
    </w:p>
    <w:p w:rsidR="007A3168" w:rsidRPr="003C3F25" w:rsidRDefault="007A3168" w:rsidP="003C3F25">
      <w:pPr>
        <w:pStyle w:val="NoSpacing"/>
        <w:ind w:left="426" w:right="-188"/>
        <w:jc w:val="both"/>
        <w:rPr>
          <w:rFonts w:asciiTheme="majorHAnsi" w:hAnsiTheme="majorHAnsi"/>
          <w:sz w:val="24"/>
          <w:szCs w:val="24"/>
        </w:rPr>
      </w:pPr>
      <w:r w:rsidRPr="003C3F25">
        <w:rPr>
          <w:rFonts w:asciiTheme="majorHAnsi" w:hAnsiTheme="majorHAnsi"/>
          <w:sz w:val="24"/>
          <w:szCs w:val="24"/>
        </w:rPr>
        <w:t xml:space="preserve">Indirect discrimination occurs if a person imposes or proposes to impose, an unreasonable requirement, condition or practice that has, or is likely to have the effect of disadvantaging persons with a protected attribute. Whether a requirement, condition or practice (or proposed requirement, condition or practice) is reasonable depends on all relevant circumstances including: </w:t>
      </w:r>
    </w:p>
    <w:p w:rsidR="007A3168" w:rsidRPr="003C3F25" w:rsidRDefault="007A3168" w:rsidP="003C3F25">
      <w:pPr>
        <w:pStyle w:val="NoSpacing"/>
        <w:numPr>
          <w:ilvl w:val="0"/>
          <w:numId w:val="18"/>
        </w:numPr>
        <w:ind w:left="1134" w:right="-188" w:hanging="425"/>
        <w:jc w:val="both"/>
        <w:rPr>
          <w:rFonts w:asciiTheme="majorHAnsi" w:hAnsiTheme="majorHAnsi"/>
          <w:sz w:val="24"/>
          <w:szCs w:val="24"/>
        </w:rPr>
      </w:pPr>
      <w:r w:rsidRPr="003C3F25">
        <w:rPr>
          <w:rFonts w:asciiTheme="majorHAnsi" w:hAnsiTheme="majorHAnsi"/>
          <w:sz w:val="24"/>
          <w:szCs w:val="24"/>
        </w:rPr>
        <w:lastRenderedPageBreak/>
        <w:t>the nature and extent of the disadvantage resulting from the imposition, of the requirement, condition or practice</w:t>
      </w:r>
    </w:p>
    <w:p w:rsidR="007A3168" w:rsidRPr="003C3F25" w:rsidRDefault="007A3168" w:rsidP="003C3F25">
      <w:pPr>
        <w:pStyle w:val="NoSpacing"/>
        <w:numPr>
          <w:ilvl w:val="0"/>
          <w:numId w:val="18"/>
        </w:numPr>
        <w:ind w:left="1134" w:right="-188" w:hanging="425"/>
        <w:jc w:val="both"/>
        <w:rPr>
          <w:rFonts w:asciiTheme="majorHAnsi" w:hAnsiTheme="majorHAnsi"/>
          <w:sz w:val="24"/>
          <w:szCs w:val="24"/>
        </w:rPr>
      </w:pPr>
      <w:r w:rsidRPr="003C3F25">
        <w:rPr>
          <w:rFonts w:asciiTheme="majorHAnsi" w:hAnsiTheme="majorHAnsi"/>
          <w:sz w:val="24"/>
          <w:szCs w:val="24"/>
        </w:rPr>
        <w:t>whether the disadvantage is proportionate to the result sought by the person who imposes, the requirement, condition or practice</w:t>
      </w:r>
    </w:p>
    <w:p w:rsidR="007A3168" w:rsidRPr="003C3F25" w:rsidRDefault="007A3168" w:rsidP="003C3F25">
      <w:pPr>
        <w:pStyle w:val="NoSpacing"/>
        <w:numPr>
          <w:ilvl w:val="0"/>
          <w:numId w:val="18"/>
        </w:numPr>
        <w:ind w:left="1134" w:right="-188" w:hanging="425"/>
        <w:jc w:val="both"/>
        <w:rPr>
          <w:rFonts w:asciiTheme="majorHAnsi" w:hAnsiTheme="majorHAnsi"/>
          <w:sz w:val="24"/>
          <w:szCs w:val="24"/>
        </w:rPr>
      </w:pPr>
      <w:r w:rsidRPr="003C3F25">
        <w:rPr>
          <w:rFonts w:asciiTheme="majorHAnsi" w:hAnsiTheme="majorHAnsi"/>
          <w:sz w:val="24"/>
          <w:szCs w:val="24"/>
        </w:rPr>
        <w:t>the cost of any alternative requirement, condition or practice</w:t>
      </w:r>
    </w:p>
    <w:p w:rsidR="007A3168" w:rsidRPr="003C3F25" w:rsidRDefault="007A3168" w:rsidP="003C3F25">
      <w:pPr>
        <w:pStyle w:val="NoSpacing"/>
        <w:numPr>
          <w:ilvl w:val="0"/>
          <w:numId w:val="18"/>
        </w:numPr>
        <w:ind w:left="1134" w:right="-188" w:hanging="425"/>
        <w:jc w:val="both"/>
        <w:rPr>
          <w:rFonts w:asciiTheme="majorHAnsi" w:hAnsiTheme="majorHAnsi"/>
          <w:sz w:val="24"/>
          <w:szCs w:val="24"/>
        </w:rPr>
      </w:pPr>
      <w:r w:rsidRPr="003C3F25">
        <w:rPr>
          <w:rFonts w:asciiTheme="majorHAnsi" w:hAnsiTheme="majorHAnsi"/>
          <w:sz w:val="24"/>
          <w:szCs w:val="24"/>
        </w:rPr>
        <w:t xml:space="preserve">the financial circumstances of the person imposing the requirement, condition or practice </w:t>
      </w:r>
    </w:p>
    <w:p w:rsidR="007A3168" w:rsidRPr="003C3F25" w:rsidRDefault="007A3168" w:rsidP="003C3F25">
      <w:pPr>
        <w:pStyle w:val="NoSpacing"/>
        <w:numPr>
          <w:ilvl w:val="0"/>
          <w:numId w:val="18"/>
        </w:numPr>
        <w:ind w:left="1134" w:right="-188" w:hanging="425"/>
        <w:jc w:val="both"/>
        <w:rPr>
          <w:rFonts w:asciiTheme="majorHAnsi" w:hAnsiTheme="majorHAnsi"/>
          <w:sz w:val="24"/>
          <w:szCs w:val="24"/>
        </w:rPr>
      </w:pPr>
      <w:r w:rsidRPr="003C3F25">
        <w:rPr>
          <w:rFonts w:asciiTheme="majorHAnsi" w:hAnsiTheme="majorHAnsi"/>
          <w:sz w:val="24"/>
          <w:szCs w:val="24"/>
        </w:rPr>
        <w:t>whether a reasonable adjustment or reasonable accommodation could be made to the requirement, condition or practice, to reduce the disadvantage caused to a person, including the availability of an alternative requirement, condition or practice that would achieve the result sought by the person imposing the requirement, condition or practice, but would result in less disadvantage</w:t>
      </w:r>
    </w:p>
    <w:p w:rsidR="007A3168" w:rsidRPr="003C3F25" w:rsidRDefault="007A3168" w:rsidP="003C3F25">
      <w:pPr>
        <w:pStyle w:val="NoSpacing"/>
        <w:ind w:left="426" w:right="-188"/>
        <w:jc w:val="both"/>
        <w:rPr>
          <w:rFonts w:asciiTheme="majorHAnsi" w:hAnsiTheme="majorHAnsi"/>
          <w:noProof/>
          <w:sz w:val="24"/>
          <w:szCs w:val="24"/>
        </w:rPr>
      </w:pPr>
    </w:p>
    <w:p w:rsidR="007A3168" w:rsidRPr="003C3F25" w:rsidRDefault="007A3168" w:rsidP="003C3F25">
      <w:pPr>
        <w:pStyle w:val="NoSpacing"/>
        <w:ind w:left="426" w:right="-188"/>
        <w:jc w:val="both"/>
        <w:rPr>
          <w:rFonts w:asciiTheme="majorHAnsi" w:hAnsiTheme="majorHAnsi"/>
          <w:sz w:val="24"/>
          <w:szCs w:val="24"/>
          <w:u w:val="single"/>
        </w:rPr>
      </w:pPr>
      <w:r w:rsidRPr="003C3F25">
        <w:rPr>
          <w:rFonts w:asciiTheme="majorHAnsi" w:hAnsiTheme="majorHAnsi"/>
          <w:sz w:val="24"/>
          <w:szCs w:val="24"/>
          <w:u w:val="single"/>
        </w:rPr>
        <w:t>Implementation</w:t>
      </w:r>
    </w:p>
    <w:p w:rsidR="00137F11" w:rsidRPr="003C3F25" w:rsidRDefault="00137F11" w:rsidP="003C3F25">
      <w:pPr>
        <w:pStyle w:val="NoSpacing"/>
        <w:numPr>
          <w:ilvl w:val="0"/>
          <w:numId w:val="21"/>
        </w:numPr>
        <w:ind w:right="-472"/>
        <w:jc w:val="both"/>
        <w:rPr>
          <w:rFonts w:asciiTheme="majorHAnsi" w:hAnsiTheme="majorHAnsi"/>
          <w:sz w:val="24"/>
          <w:szCs w:val="24"/>
        </w:rPr>
      </w:pPr>
      <w:r w:rsidRPr="003C3F25">
        <w:rPr>
          <w:rFonts w:asciiTheme="majorHAnsi" w:hAnsiTheme="majorHAnsi"/>
          <w:sz w:val="24"/>
          <w:szCs w:val="24"/>
        </w:rPr>
        <w:t>The wellbeing of all children is the highest priority</w:t>
      </w:r>
      <w:r w:rsidR="00986BF9" w:rsidRPr="003C3F25">
        <w:rPr>
          <w:rFonts w:asciiTheme="majorHAnsi" w:hAnsiTheme="majorHAnsi"/>
          <w:sz w:val="24"/>
          <w:szCs w:val="24"/>
        </w:rPr>
        <w:t xml:space="preserve"> for this College.</w:t>
      </w:r>
    </w:p>
    <w:p w:rsidR="007A3168" w:rsidRPr="003C3F25" w:rsidRDefault="007A3168" w:rsidP="003C3F25">
      <w:pPr>
        <w:pStyle w:val="NoSpacing"/>
        <w:numPr>
          <w:ilvl w:val="0"/>
          <w:numId w:val="21"/>
        </w:numPr>
        <w:ind w:right="-188"/>
        <w:jc w:val="both"/>
        <w:rPr>
          <w:rFonts w:asciiTheme="majorHAnsi" w:hAnsiTheme="majorHAnsi"/>
          <w:sz w:val="24"/>
          <w:szCs w:val="24"/>
        </w:rPr>
      </w:pPr>
      <w:r w:rsidRPr="003C3F25">
        <w:rPr>
          <w:rFonts w:asciiTheme="majorHAnsi" w:hAnsiTheme="majorHAnsi"/>
          <w:sz w:val="24"/>
          <w:szCs w:val="24"/>
        </w:rPr>
        <w:t>All staff will be made aware of the legislative requirements relating to discrimination.</w:t>
      </w:r>
    </w:p>
    <w:p w:rsidR="007A3168" w:rsidRPr="003C3F25" w:rsidRDefault="007A3168" w:rsidP="003C3F25">
      <w:pPr>
        <w:pStyle w:val="NoSpacing"/>
        <w:numPr>
          <w:ilvl w:val="0"/>
          <w:numId w:val="20"/>
        </w:numPr>
        <w:ind w:right="-188"/>
        <w:jc w:val="both"/>
        <w:rPr>
          <w:rFonts w:asciiTheme="majorHAnsi" w:hAnsiTheme="majorHAnsi"/>
          <w:sz w:val="24"/>
          <w:szCs w:val="24"/>
        </w:rPr>
      </w:pPr>
      <w:r w:rsidRPr="003C3F25">
        <w:rPr>
          <w:rFonts w:asciiTheme="majorHAnsi" w:hAnsiTheme="majorHAnsi"/>
          <w:sz w:val="24"/>
          <w:szCs w:val="24"/>
        </w:rPr>
        <w:t>All staff will complete DET’s online Workplace Discrimination &amp; Sexual Harassment training.</w:t>
      </w:r>
    </w:p>
    <w:p w:rsidR="007A3168" w:rsidRPr="003C3F25" w:rsidRDefault="007A3168" w:rsidP="003C3F25">
      <w:pPr>
        <w:pStyle w:val="NoSpacing"/>
        <w:numPr>
          <w:ilvl w:val="0"/>
          <w:numId w:val="20"/>
        </w:numPr>
        <w:ind w:right="-188"/>
        <w:jc w:val="both"/>
        <w:rPr>
          <w:rFonts w:asciiTheme="majorHAnsi" w:hAnsiTheme="majorHAnsi"/>
          <w:sz w:val="24"/>
          <w:szCs w:val="24"/>
        </w:rPr>
      </w:pPr>
      <w:r w:rsidRPr="003C3F25">
        <w:rPr>
          <w:rFonts w:asciiTheme="majorHAnsi" w:hAnsiTheme="majorHAnsi"/>
          <w:sz w:val="24"/>
          <w:szCs w:val="24"/>
        </w:rPr>
        <w:t>Professional development relating to discrimination will be provided for all staff, who in turn are expected to model and practice appropriate non-discriminatory behaviour.</w:t>
      </w:r>
    </w:p>
    <w:p w:rsidR="007A3168" w:rsidRPr="003C3F25" w:rsidRDefault="007A3168" w:rsidP="003C3F25">
      <w:pPr>
        <w:pStyle w:val="NoSpacing"/>
        <w:numPr>
          <w:ilvl w:val="0"/>
          <w:numId w:val="20"/>
        </w:numPr>
        <w:ind w:right="-188"/>
        <w:jc w:val="both"/>
        <w:rPr>
          <w:rFonts w:asciiTheme="majorHAnsi" w:hAnsiTheme="majorHAnsi"/>
          <w:sz w:val="24"/>
          <w:szCs w:val="24"/>
        </w:rPr>
      </w:pPr>
      <w:r w:rsidRPr="003C3F25">
        <w:rPr>
          <w:rFonts w:asciiTheme="majorHAnsi" w:hAnsiTheme="majorHAnsi"/>
          <w:sz w:val="24"/>
          <w:szCs w:val="24"/>
        </w:rPr>
        <w:t xml:space="preserve">Staff, </w:t>
      </w:r>
      <w:r w:rsidR="00137F11" w:rsidRPr="003C3F25">
        <w:rPr>
          <w:rFonts w:asciiTheme="majorHAnsi" w:hAnsiTheme="majorHAnsi"/>
          <w:sz w:val="24"/>
          <w:szCs w:val="24"/>
        </w:rPr>
        <w:t>children</w:t>
      </w:r>
      <w:r w:rsidRPr="003C3F25">
        <w:rPr>
          <w:rFonts w:asciiTheme="majorHAnsi" w:hAnsiTheme="majorHAnsi"/>
          <w:sz w:val="24"/>
          <w:szCs w:val="24"/>
        </w:rPr>
        <w:t xml:space="preserve"> and members of the school community will be familiar with the school’s approach to anti-discrimination and will be provided with information relating to their rights and responsibilities.</w:t>
      </w:r>
    </w:p>
    <w:p w:rsidR="007A3168" w:rsidRPr="003C3F25" w:rsidRDefault="007A3168" w:rsidP="003C3F25">
      <w:pPr>
        <w:pStyle w:val="NoSpacing"/>
        <w:numPr>
          <w:ilvl w:val="0"/>
          <w:numId w:val="20"/>
        </w:numPr>
        <w:ind w:right="-188"/>
        <w:jc w:val="both"/>
        <w:rPr>
          <w:rFonts w:asciiTheme="majorHAnsi" w:hAnsiTheme="majorHAnsi"/>
          <w:sz w:val="24"/>
          <w:szCs w:val="24"/>
        </w:rPr>
      </w:pPr>
      <w:r w:rsidRPr="003C3F25">
        <w:rPr>
          <w:rFonts w:asciiTheme="majorHAnsi" w:hAnsiTheme="majorHAnsi"/>
          <w:sz w:val="24"/>
          <w:szCs w:val="24"/>
        </w:rPr>
        <w:t>The school will support a safe and inclusive school environment where the school community feels welcome, supported and physically and emotionally secure.</w:t>
      </w:r>
    </w:p>
    <w:p w:rsidR="007A3168" w:rsidRPr="003C3F25" w:rsidRDefault="007A3168" w:rsidP="003C3F25">
      <w:pPr>
        <w:pStyle w:val="NoSpacing"/>
        <w:numPr>
          <w:ilvl w:val="0"/>
          <w:numId w:val="20"/>
        </w:numPr>
        <w:ind w:right="-188"/>
        <w:jc w:val="both"/>
        <w:rPr>
          <w:rFonts w:asciiTheme="majorHAnsi" w:hAnsiTheme="majorHAnsi"/>
          <w:sz w:val="24"/>
          <w:szCs w:val="24"/>
        </w:rPr>
      </w:pPr>
      <w:r w:rsidRPr="003C3F25">
        <w:rPr>
          <w:rFonts w:asciiTheme="majorHAnsi" w:hAnsiTheme="majorHAnsi"/>
          <w:sz w:val="24"/>
          <w:szCs w:val="24"/>
        </w:rPr>
        <w:t xml:space="preserve">The school’s dress code will enable all </w:t>
      </w:r>
      <w:r w:rsidR="00137F11" w:rsidRPr="003C3F25">
        <w:rPr>
          <w:rFonts w:asciiTheme="majorHAnsi" w:hAnsiTheme="majorHAnsi"/>
          <w:sz w:val="24"/>
          <w:szCs w:val="24"/>
        </w:rPr>
        <w:t>children</w:t>
      </w:r>
      <w:r w:rsidRPr="003C3F25">
        <w:rPr>
          <w:rFonts w:asciiTheme="majorHAnsi" w:hAnsiTheme="majorHAnsi"/>
          <w:sz w:val="24"/>
          <w:szCs w:val="24"/>
        </w:rPr>
        <w:t xml:space="preserve"> to participate fully in school life.  Please refer also to the school’s </w:t>
      </w:r>
      <w:r w:rsidRPr="003C3F25">
        <w:rPr>
          <w:rFonts w:asciiTheme="majorHAnsi" w:hAnsiTheme="majorHAnsi"/>
          <w:i/>
          <w:sz w:val="24"/>
          <w:szCs w:val="24"/>
        </w:rPr>
        <w:t>Uniform &amp; Dress Code Policy</w:t>
      </w:r>
      <w:r w:rsidRPr="003C3F25">
        <w:rPr>
          <w:rFonts w:asciiTheme="majorHAnsi" w:hAnsiTheme="majorHAnsi"/>
          <w:sz w:val="24"/>
          <w:szCs w:val="24"/>
        </w:rPr>
        <w:t>.</w:t>
      </w:r>
    </w:p>
    <w:p w:rsidR="007A3168" w:rsidRPr="003C3F25" w:rsidRDefault="007A3168" w:rsidP="003C3F25">
      <w:pPr>
        <w:pStyle w:val="NoSpacing"/>
        <w:numPr>
          <w:ilvl w:val="0"/>
          <w:numId w:val="20"/>
        </w:numPr>
        <w:ind w:right="-188"/>
        <w:jc w:val="both"/>
        <w:rPr>
          <w:rFonts w:asciiTheme="majorHAnsi" w:hAnsiTheme="majorHAnsi"/>
          <w:sz w:val="24"/>
          <w:szCs w:val="24"/>
        </w:rPr>
      </w:pPr>
      <w:r w:rsidRPr="003C3F25">
        <w:rPr>
          <w:rFonts w:asciiTheme="majorHAnsi" w:hAnsiTheme="majorHAnsi"/>
          <w:sz w:val="24"/>
          <w:szCs w:val="24"/>
        </w:rPr>
        <w:t xml:space="preserve">Staff will model appropriate behaviour for resolving issues and promote mutual respect for all members of the school community and build effective relationships with parents/guardians, </w:t>
      </w:r>
      <w:r w:rsidR="00137F11" w:rsidRPr="003C3F25">
        <w:rPr>
          <w:rFonts w:asciiTheme="majorHAnsi" w:hAnsiTheme="majorHAnsi"/>
          <w:sz w:val="24"/>
          <w:szCs w:val="24"/>
        </w:rPr>
        <w:t>children</w:t>
      </w:r>
      <w:r w:rsidRPr="003C3F25">
        <w:rPr>
          <w:rFonts w:asciiTheme="majorHAnsi" w:hAnsiTheme="majorHAnsi"/>
          <w:sz w:val="24"/>
          <w:szCs w:val="24"/>
        </w:rPr>
        <w:t xml:space="preserve"> and staff from diverse cultural, linguistic and religious backgrounds.</w:t>
      </w:r>
    </w:p>
    <w:p w:rsidR="007A3168" w:rsidRPr="003C3F25" w:rsidRDefault="007A3168" w:rsidP="003C3F25">
      <w:pPr>
        <w:pStyle w:val="NoSpacing"/>
        <w:numPr>
          <w:ilvl w:val="0"/>
          <w:numId w:val="20"/>
        </w:numPr>
        <w:ind w:right="-188"/>
        <w:jc w:val="both"/>
        <w:rPr>
          <w:rFonts w:asciiTheme="majorHAnsi" w:hAnsiTheme="majorHAnsi"/>
          <w:sz w:val="24"/>
          <w:szCs w:val="24"/>
        </w:rPr>
      </w:pPr>
      <w:r w:rsidRPr="003C3F25">
        <w:rPr>
          <w:rFonts w:asciiTheme="majorHAnsi" w:hAnsiTheme="majorHAnsi"/>
          <w:sz w:val="24"/>
          <w:szCs w:val="24"/>
        </w:rPr>
        <w:t xml:space="preserve">Our school will ensure that all groups who are affected by decision-making outcomes are consulted, their input will be treated fairly, and decision-making processes and outcomes will be meritorious and free from discrimination. </w:t>
      </w:r>
    </w:p>
    <w:p w:rsidR="007A3168" w:rsidRPr="003C3F25" w:rsidRDefault="007A3168" w:rsidP="003C3F25">
      <w:pPr>
        <w:pStyle w:val="NoSpacing"/>
        <w:numPr>
          <w:ilvl w:val="0"/>
          <w:numId w:val="20"/>
        </w:numPr>
        <w:ind w:right="-188"/>
        <w:jc w:val="both"/>
        <w:rPr>
          <w:rFonts w:asciiTheme="majorHAnsi" w:hAnsiTheme="majorHAnsi"/>
          <w:sz w:val="24"/>
          <w:szCs w:val="24"/>
        </w:rPr>
      </w:pPr>
      <w:r w:rsidRPr="003C3F25">
        <w:rPr>
          <w:rFonts w:asciiTheme="majorHAnsi" w:hAnsiTheme="majorHAnsi"/>
          <w:sz w:val="24"/>
          <w:szCs w:val="24"/>
        </w:rPr>
        <w:t>All decision-making processes will be open to scrutiny, with processes for appealing decisions and for regularly reviewing processes to be adopted.</w:t>
      </w:r>
    </w:p>
    <w:p w:rsidR="007A3168" w:rsidRPr="003C3F25" w:rsidRDefault="007A3168" w:rsidP="003C3F25">
      <w:pPr>
        <w:pStyle w:val="NoSpacing"/>
        <w:numPr>
          <w:ilvl w:val="0"/>
          <w:numId w:val="20"/>
        </w:numPr>
        <w:ind w:right="-188"/>
        <w:jc w:val="both"/>
        <w:rPr>
          <w:rFonts w:asciiTheme="majorHAnsi" w:hAnsiTheme="majorHAnsi"/>
          <w:sz w:val="24"/>
          <w:szCs w:val="24"/>
        </w:rPr>
      </w:pPr>
      <w:r w:rsidRPr="003C3F25">
        <w:rPr>
          <w:rFonts w:asciiTheme="majorHAnsi" w:hAnsiTheme="majorHAnsi"/>
          <w:sz w:val="24"/>
          <w:szCs w:val="24"/>
        </w:rPr>
        <w:t>All claims of discrimination will be treated confidentially, documented on the Student Management Tool and promptly and constructively addressed.</w:t>
      </w:r>
    </w:p>
    <w:p w:rsidR="007A3168" w:rsidRPr="003C3F25" w:rsidRDefault="007A3168" w:rsidP="003C3F25">
      <w:pPr>
        <w:pStyle w:val="NoSpacing"/>
        <w:numPr>
          <w:ilvl w:val="0"/>
          <w:numId w:val="20"/>
        </w:numPr>
        <w:ind w:right="-188"/>
        <w:jc w:val="both"/>
        <w:rPr>
          <w:rFonts w:asciiTheme="majorHAnsi" w:hAnsiTheme="majorHAnsi"/>
          <w:sz w:val="24"/>
          <w:szCs w:val="24"/>
        </w:rPr>
      </w:pPr>
      <w:r w:rsidRPr="003C3F25">
        <w:rPr>
          <w:rFonts w:asciiTheme="majorHAnsi" w:hAnsiTheme="majorHAnsi"/>
          <w:sz w:val="24"/>
          <w:szCs w:val="24"/>
        </w:rPr>
        <w:t>Unresolved school-level issues may be referred by the Principal, or either party involved, to the appropriate authorities.</w:t>
      </w:r>
    </w:p>
    <w:p w:rsidR="007A3168" w:rsidRPr="003C3F25" w:rsidRDefault="007A3168" w:rsidP="003C3F25">
      <w:pPr>
        <w:pStyle w:val="NoSpacing"/>
        <w:numPr>
          <w:ilvl w:val="0"/>
          <w:numId w:val="20"/>
        </w:numPr>
        <w:ind w:right="-188"/>
        <w:jc w:val="both"/>
        <w:rPr>
          <w:rFonts w:asciiTheme="majorHAnsi" w:hAnsiTheme="majorHAnsi"/>
          <w:sz w:val="24"/>
          <w:szCs w:val="24"/>
        </w:rPr>
      </w:pPr>
      <w:r w:rsidRPr="003C3F25">
        <w:rPr>
          <w:rFonts w:asciiTheme="majorHAnsi" w:hAnsiTheme="majorHAnsi"/>
          <w:sz w:val="24"/>
          <w:szCs w:val="24"/>
        </w:rPr>
        <w:t>The rights and sensitivities of all individuals will be protected.</w:t>
      </w:r>
    </w:p>
    <w:p w:rsidR="007A3168" w:rsidRPr="003C3F25" w:rsidRDefault="007A3168" w:rsidP="003C3F25">
      <w:pPr>
        <w:pStyle w:val="NoSpacing"/>
        <w:numPr>
          <w:ilvl w:val="0"/>
          <w:numId w:val="20"/>
        </w:numPr>
        <w:ind w:right="-188"/>
        <w:jc w:val="both"/>
        <w:rPr>
          <w:rFonts w:asciiTheme="majorHAnsi" w:hAnsiTheme="majorHAnsi"/>
          <w:sz w:val="24"/>
          <w:szCs w:val="24"/>
        </w:rPr>
      </w:pPr>
      <w:r w:rsidRPr="003C3F25">
        <w:rPr>
          <w:rFonts w:asciiTheme="majorHAnsi" w:hAnsiTheme="majorHAnsi"/>
          <w:sz w:val="24"/>
          <w:szCs w:val="24"/>
        </w:rPr>
        <w:lastRenderedPageBreak/>
        <w:t>School Council will communicate in plain language, avoiding unnecessary jargon, and also use other means of reaching parents with literacy difficulties such as open meetings and assemblies where possible.</w:t>
      </w:r>
    </w:p>
    <w:p w:rsidR="007A3168" w:rsidRPr="003C3F25" w:rsidRDefault="007A3168" w:rsidP="003C3F25">
      <w:pPr>
        <w:pStyle w:val="NoSpacing"/>
        <w:numPr>
          <w:ilvl w:val="0"/>
          <w:numId w:val="20"/>
        </w:numPr>
        <w:ind w:right="-188"/>
        <w:jc w:val="both"/>
        <w:rPr>
          <w:rFonts w:asciiTheme="majorHAnsi" w:hAnsiTheme="majorHAnsi"/>
          <w:sz w:val="24"/>
          <w:szCs w:val="24"/>
        </w:rPr>
      </w:pPr>
      <w:r w:rsidRPr="003C3F25">
        <w:rPr>
          <w:rFonts w:asciiTheme="majorHAnsi" w:hAnsiTheme="majorHAnsi"/>
          <w:sz w:val="24"/>
          <w:szCs w:val="24"/>
        </w:rPr>
        <w:t xml:space="preserve">Curriculum content will be free of discriminatory content, but will analyse the effects of discrimination and assist </w:t>
      </w:r>
      <w:r w:rsidR="00137F11" w:rsidRPr="003C3F25">
        <w:rPr>
          <w:rFonts w:asciiTheme="majorHAnsi" w:hAnsiTheme="majorHAnsi"/>
          <w:sz w:val="24"/>
          <w:szCs w:val="24"/>
        </w:rPr>
        <w:t>children</w:t>
      </w:r>
      <w:r w:rsidRPr="003C3F25">
        <w:rPr>
          <w:rFonts w:asciiTheme="majorHAnsi" w:hAnsiTheme="majorHAnsi"/>
          <w:sz w:val="24"/>
          <w:szCs w:val="24"/>
        </w:rPr>
        <w:t xml:space="preserve"> to develop attitudes and skills that discourage, challenge and report discriminatory practices.</w:t>
      </w:r>
    </w:p>
    <w:p w:rsidR="007A3168" w:rsidRPr="003C3F25" w:rsidRDefault="007A3168" w:rsidP="003C3F25">
      <w:pPr>
        <w:pStyle w:val="NoSpacing"/>
        <w:numPr>
          <w:ilvl w:val="0"/>
          <w:numId w:val="20"/>
        </w:numPr>
        <w:ind w:right="-188"/>
        <w:jc w:val="both"/>
        <w:rPr>
          <w:rFonts w:asciiTheme="majorHAnsi" w:hAnsiTheme="majorHAnsi"/>
          <w:i/>
          <w:sz w:val="24"/>
          <w:szCs w:val="24"/>
        </w:rPr>
      </w:pPr>
      <w:r w:rsidRPr="003C3F25">
        <w:rPr>
          <w:rFonts w:asciiTheme="majorHAnsi" w:hAnsiTheme="majorHAnsi"/>
          <w:sz w:val="24"/>
          <w:szCs w:val="24"/>
        </w:rPr>
        <w:t xml:space="preserve">Please refer also to the school’s </w:t>
      </w:r>
      <w:r w:rsidRPr="003C3F25">
        <w:rPr>
          <w:rFonts w:asciiTheme="majorHAnsi" w:hAnsiTheme="majorHAnsi"/>
          <w:i/>
          <w:sz w:val="24"/>
          <w:szCs w:val="24"/>
        </w:rPr>
        <w:t xml:space="preserve">Complaints &amp; Concerns, Parents Policy </w:t>
      </w:r>
      <w:r w:rsidRPr="003C3F25">
        <w:rPr>
          <w:rFonts w:asciiTheme="majorHAnsi" w:hAnsiTheme="majorHAnsi"/>
          <w:sz w:val="24"/>
          <w:szCs w:val="24"/>
        </w:rPr>
        <w:t xml:space="preserve">and the </w:t>
      </w:r>
      <w:r w:rsidRPr="003C3F25">
        <w:rPr>
          <w:rFonts w:asciiTheme="majorHAnsi" w:hAnsiTheme="majorHAnsi"/>
          <w:i/>
          <w:sz w:val="24"/>
          <w:szCs w:val="24"/>
        </w:rPr>
        <w:t>School Uniform/Dress Code Policy.</w:t>
      </w:r>
    </w:p>
    <w:p w:rsidR="007A3168" w:rsidRPr="003C3F25" w:rsidRDefault="007A3168" w:rsidP="003C3F25">
      <w:pPr>
        <w:pStyle w:val="NoSpacing"/>
        <w:ind w:left="426" w:right="-188"/>
        <w:jc w:val="both"/>
        <w:rPr>
          <w:rFonts w:asciiTheme="majorHAnsi" w:hAnsiTheme="majorHAnsi"/>
          <w:sz w:val="24"/>
          <w:szCs w:val="24"/>
        </w:rPr>
      </w:pPr>
    </w:p>
    <w:p w:rsidR="00962930" w:rsidRDefault="007A3168" w:rsidP="00962930">
      <w:pPr>
        <w:pStyle w:val="NoSpacing"/>
        <w:ind w:left="426" w:right="-188"/>
        <w:jc w:val="both"/>
        <w:rPr>
          <w:rFonts w:asciiTheme="majorHAnsi" w:hAnsiTheme="majorHAnsi"/>
          <w:sz w:val="24"/>
          <w:szCs w:val="24"/>
          <w:u w:val="single"/>
        </w:rPr>
      </w:pPr>
      <w:r w:rsidRPr="003C3F25">
        <w:rPr>
          <w:rFonts w:asciiTheme="majorHAnsi" w:hAnsiTheme="majorHAnsi"/>
          <w:sz w:val="24"/>
          <w:szCs w:val="24"/>
          <w:u w:val="single"/>
        </w:rPr>
        <w:t>Evaluation</w:t>
      </w:r>
    </w:p>
    <w:p w:rsidR="007061E9" w:rsidRPr="00962930" w:rsidRDefault="007A3168" w:rsidP="00962930">
      <w:pPr>
        <w:pStyle w:val="NoSpacing"/>
        <w:ind w:left="426" w:right="-188"/>
        <w:jc w:val="both"/>
        <w:rPr>
          <w:rFonts w:asciiTheme="majorHAnsi" w:hAnsiTheme="majorHAnsi"/>
          <w:sz w:val="24"/>
          <w:szCs w:val="24"/>
          <w:u w:val="single"/>
        </w:rPr>
      </w:pPr>
      <w:r w:rsidRPr="003C3F25">
        <w:rPr>
          <w:rFonts w:asciiTheme="majorHAnsi" w:hAnsiTheme="majorHAnsi"/>
          <w:sz w:val="24"/>
          <w:szCs w:val="24"/>
        </w:rPr>
        <w:t>This policy will be reviewed as part of the school’s three-year review cycle or if guidelines change (latest DET update late April 2014).</w:t>
      </w:r>
    </w:p>
    <w:p w:rsidR="00667325" w:rsidRPr="00667325" w:rsidRDefault="00667325" w:rsidP="00667325">
      <w:pPr>
        <w:pStyle w:val="NoSpacing"/>
        <w:ind w:left="1146" w:right="-188"/>
        <w:jc w:val="both"/>
        <w:rPr>
          <w:rFonts w:asciiTheme="majorHAnsi" w:hAnsiTheme="majorHAnsi"/>
          <w:sz w:val="24"/>
          <w:szCs w:val="24"/>
        </w:rPr>
      </w:pPr>
    </w:p>
    <w:p w:rsidR="00962930" w:rsidRDefault="007061E9" w:rsidP="00962930">
      <w:pPr>
        <w:pStyle w:val="NoSpacing"/>
        <w:ind w:left="426" w:right="-188"/>
        <w:jc w:val="both"/>
        <w:rPr>
          <w:rFonts w:asciiTheme="majorHAnsi" w:hAnsiTheme="majorHAnsi"/>
          <w:sz w:val="24"/>
          <w:szCs w:val="24"/>
          <w:u w:val="single"/>
        </w:rPr>
      </w:pPr>
      <w:r w:rsidRPr="007061E9">
        <w:rPr>
          <w:rFonts w:asciiTheme="majorHAnsi" w:hAnsiTheme="majorHAnsi"/>
          <w:sz w:val="24"/>
          <w:szCs w:val="24"/>
          <w:u w:val="single"/>
        </w:rPr>
        <w:t>Ratification</w:t>
      </w:r>
    </w:p>
    <w:p w:rsidR="007A3168" w:rsidRPr="00962930" w:rsidRDefault="007A3168" w:rsidP="00962930">
      <w:pPr>
        <w:pStyle w:val="NoSpacing"/>
        <w:ind w:left="426" w:right="-188"/>
        <w:jc w:val="both"/>
        <w:rPr>
          <w:rFonts w:asciiTheme="majorHAnsi" w:hAnsiTheme="majorHAnsi"/>
          <w:sz w:val="24"/>
          <w:szCs w:val="24"/>
          <w:u w:val="single"/>
        </w:rPr>
      </w:pPr>
      <w:r w:rsidRPr="003C3F25">
        <w:rPr>
          <w:rFonts w:asciiTheme="majorHAnsi" w:hAnsiTheme="majorHAnsi"/>
          <w:sz w:val="24"/>
          <w:szCs w:val="24"/>
        </w:rPr>
        <w:t xml:space="preserve">This policy was ratified by </w:t>
      </w:r>
      <w:r w:rsidR="00986BF9" w:rsidRPr="003C3F25">
        <w:rPr>
          <w:rFonts w:asciiTheme="majorHAnsi" w:hAnsiTheme="majorHAnsi"/>
          <w:sz w:val="24"/>
          <w:szCs w:val="24"/>
        </w:rPr>
        <w:t xml:space="preserve">the </w:t>
      </w:r>
      <w:r w:rsidR="005040B1" w:rsidRPr="003C3F25">
        <w:rPr>
          <w:rFonts w:asciiTheme="majorHAnsi" w:hAnsiTheme="majorHAnsi"/>
          <w:sz w:val="24"/>
          <w:szCs w:val="24"/>
        </w:rPr>
        <w:t>College</w:t>
      </w:r>
      <w:r w:rsidRPr="003C3F25">
        <w:rPr>
          <w:rFonts w:asciiTheme="majorHAnsi" w:hAnsiTheme="majorHAnsi"/>
          <w:sz w:val="24"/>
          <w:szCs w:val="24"/>
        </w:rPr>
        <w:t xml:space="preserve"> Council </w:t>
      </w:r>
      <w:r w:rsidR="00986BF9" w:rsidRPr="003C3F25">
        <w:rPr>
          <w:rFonts w:asciiTheme="majorHAnsi" w:hAnsiTheme="majorHAnsi"/>
          <w:sz w:val="24"/>
          <w:szCs w:val="24"/>
        </w:rPr>
        <w:t>o</w:t>
      </w:r>
      <w:r w:rsidRPr="003C3F25">
        <w:rPr>
          <w:rFonts w:asciiTheme="majorHAnsi" w:hAnsiTheme="majorHAnsi"/>
          <w:sz w:val="24"/>
          <w:szCs w:val="24"/>
        </w:rPr>
        <w:t xml:space="preserve">n </w:t>
      </w:r>
      <w:r w:rsidR="007061E9">
        <w:rPr>
          <w:rFonts w:asciiTheme="majorHAnsi" w:hAnsiTheme="majorHAnsi"/>
          <w:sz w:val="24"/>
          <w:szCs w:val="24"/>
        </w:rPr>
        <w:t>15</w:t>
      </w:r>
      <w:r w:rsidR="007061E9" w:rsidRPr="007061E9">
        <w:rPr>
          <w:rFonts w:asciiTheme="majorHAnsi" w:hAnsiTheme="majorHAnsi"/>
          <w:sz w:val="24"/>
          <w:szCs w:val="24"/>
          <w:vertAlign w:val="superscript"/>
        </w:rPr>
        <w:t>th</w:t>
      </w:r>
      <w:r w:rsidR="007061E9">
        <w:rPr>
          <w:rFonts w:asciiTheme="majorHAnsi" w:hAnsiTheme="majorHAnsi"/>
          <w:sz w:val="24"/>
          <w:szCs w:val="24"/>
        </w:rPr>
        <w:t xml:space="preserve"> </w:t>
      </w:r>
      <w:r w:rsidR="00962930">
        <w:rPr>
          <w:rFonts w:asciiTheme="majorHAnsi" w:hAnsiTheme="majorHAnsi"/>
          <w:sz w:val="24"/>
          <w:szCs w:val="24"/>
        </w:rPr>
        <w:t>February</w:t>
      </w:r>
      <w:r w:rsidR="007061E9">
        <w:rPr>
          <w:rFonts w:asciiTheme="majorHAnsi" w:hAnsiTheme="majorHAnsi"/>
          <w:sz w:val="24"/>
          <w:szCs w:val="24"/>
        </w:rPr>
        <w:t>, 2018.</w:t>
      </w:r>
    </w:p>
    <w:p w:rsidR="007061E9" w:rsidRPr="007061E9" w:rsidRDefault="007061E9" w:rsidP="007061E9">
      <w:pPr>
        <w:pStyle w:val="NoSpacing"/>
        <w:ind w:left="1146" w:right="-188"/>
        <w:jc w:val="both"/>
        <w:rPr>
          <w:rFonts w:asciiTheme="majorHAnsi" w:hAnsiTheme="majorHAnsi"/>
          <w:sz w:val="24"/>
          <w:szCs w:val="24"/>
        </w:rPr>
      </w:pPr>
    </w:p>
    <w:p w:rsidR="00962930" w:rsidRDefault="00667325" w:rsidP="00962930">
      <w:pPr>
        <w:pStyle w:val="NoSpacing"/>
        <w:ind w:left="426" w:right="-188"/>
        <w:jc w:val="both"/>
        <w:rPr>
          <w:rFonts w:asciiTheme="majorHAnsi" w:hAnsiTheme="majorHAnsi"/>
          <w:sz w:val="24"/>
          <w:szCs w:val="24"/>
          <w:u w:val="single"/>
        </w:rPr>
      </w:pPr>
      <w:r>
        <w:rPr>
          <w:rFonts w:asciiTheme="majorHAnsi" w:hAnsiTheme="majorHAnsi"/>
          <w:sz w:val="24"/>
          <w:szCs w:val="24"/>
          <w:u w:val="single"/>
        </w:rPr>
        <w:t>Reference</w:t>
      </w:r>
    </w:p>
    <w:bookmarkStart w:id="0" w:name="_GoBack"/>
    <w:bookmarkEnd w:id="0"/>
    <w:p w:rsidR="00365E49" w:rsidRPr="00962930" w:rsidRDefault="00962930" w:rsidP="00962930">
      <w:pPr>
        <w:pStyle w:val="NoSpacing"/>
        <w:ind w:left="426" w:right="-188"/>
        <w:jc w:val="both"/>
        <w:rPr>
          <w:rFonts w:asciiTheme="majorHAnsi" w:hAnsiTheme="majorHAnsi"/>
          <w:sz w:val="24"/>
          <w:szCs w:val="24"/>
          <w:u w:val="single"/>
        </w:rPr>
      </w:pPr>
      <w:r>
        <w:rPr>
          <w:rFonts w:asciiTheme="majorHAnsi" w:hAnsiTheme="majorHAnsi"/>
          <w:sz w:val="24"/>
          <w:szCs w:val="24"/>
        </w:rPr>
        <w:fldChar w:fldCharType="begin"/>
      </w:r>
      <w:r>
        <w:rPr>
          <w:rFonts w:asciiTheme="majorHAnsi" w:hAnsiTheme="majorHAnsi"/>
          <w:sz w:val="24"/>
          <w:szCs w:val="24"/>
        </w:rPr>
        <w:instrText xml:space="preserve"> HYPERLINK "http://</w:instrText>
      </w:r>
      <w:r w:rsidRPr="007061E9">
        <w:rPr>
          <w:rFonts w:asciiTheme="majorHAnsi" w:hAnsiTheme="majorHAnsi"/>
          <w:sz w:val="24"/>
          <w:szCs w:val="24"/>
        </w:rPr>
        <w:instrText>www.education.vic.gov.au/school/principals/spag/management/Pages/humanrights.aspx</w:instrText>
      </w:r>
      <w:r>
        <w:rPr>
          <w:rFonts w:asciiTheme="majorHAnsi" w:hAnsiTheme="majorHAnsi"/>
          <w:sz w:val="24"/>
          <w:szCs w:val="24"/>
        </w:rPr>
        <w:instrText xml:space="preserve">" </w:instrText>
      </w:r>
      <w:r>
        <w:rPr>
          <w:rFonts w:asciiTheme="majorHAnsi" w:hAnsiTheme="majorHAnsi"/>
          <w:sz w:val="24"/>
          <w:szCs w:val="24"/>
        </w:rPr>
        <w:fldChar w:fldCharType="separate"/>
      </w:r>
      <w:r w:rsidRPr="00AF4C77">
        <w:rPr>
          <w:rStyle w:val="Hyperlink"/>
          <w:rFonts w:asciiTheme="majorHAnsi" w:hAnsiTheme="majorHAnsi"/>
          <w:sz w:val="24"/>
          <w:szCs w:val="24"/>
        </w:rPr>
        <w:t>www.education.vic.gov.au/school/principals/spag/management/Pages/humanrights.aspx</w:t>
      </w:r>
      <w:r>
        <w:rPr>
          <w:rFonts w:asciiTheme="majorHAnsi" w:hAnsiTheme="majorHAnsi"/>
          <w:sz w:val="24"/>
          <w:szCs w:val="24"/>
        </w:rPr>
        <w:fldChar w:fldCharType="end"/>
      </w:r>
    </w:p>
    <w:sectPr w:rsidR="00365E49" w:rsidRPr="0096293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2D60" w:rsidRDefault="00A12D60" w:rsidP="003C3F25">
      <w:pPr>
        <w:spacing w:after="0" w:line="240" w:lineRule="auto"/>
      </w:pPr>
      <w:r>
        <w:separator/>
      </w:r>
    </w:p>
  </w:endnote>
  <w:endnote w:type="continuationSeparator" w:id="0">
    <w:p w:rsidR="00A12D60" w:rsidRDefault="00A12D60" w:rsidP="003C3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7C4" w:rsidRDefault="009F57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8190572"/>
      <w:docPartObj>
        <w:docPartGallery w:val="Page Numbers (Bottom of Page)"/>
        <w:docPartUnique/>
      </w:docPartObj>
    </w:sdtPr>
    <w:sdtEndPr>
      <w:rPr>
        <w:noProof/>
      </w:rPr>
    </w:sdtEndPr>
    <w:sdtContent>
      <w:p w:rsidR="003C3F25" w:rsidRDefault="003C3F25" w:rsidP="009F57C4">
        <w:pPr>
          <w:pStyle w:val="Footer"/>
          <w:jc w:val="center"/>
        </w:pPr>
        <w:r>
          <w:fldChar w:fldCharType="begin"/>
        </w:r>
        <w:r>
          <w:instrText xml:space="preserve"> PAGE   \* MERGEFORMAT </w:instrText>
        </w:r>
        <w:r>
          <w:fldChar w:fldCharType="separate"/>
        </w:r>
        <w:r w:rsidR="00962930">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7C4" w:rsidRDefault="009F57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2D60" w:rsidRDefault="00A12D60" w:rsidP="003C3F25">
      <w:pPr>
        <w:spacing w:after="0" w:line="240" w:lineRule="auto"/>
      </w:pPr>
      <w:r>
        <w:separator/>
      </w:r>
    </w:p>
  </w:footnote>
  <w:footnote w:type="continuationSeparator" w:id="0">
    <w:p w:rsidR="00A12D60" w:rsidRDefault="00A12D60" w:rsidP="003C3F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7C4" w:rsidRDefault="009F57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0" w:type="dxa"/>
      <w:tblLook w:val="04A0" w:firstRow="1" w:lastRow="0" w:firstColumn="1" w:lastColumn="0" w:noHBand="0" w:noVBand="1"/>
    </w:tblPr>
    <w:tblGrid>
      <w:gridCol w:w="6541"/>
      <w:gridCol w:w="2475"/>
    </w:tblGrid>
    <w:tr w:rsidR="000D36A2" w:rsidTr="00B3188B">
      <w:trPr>
        <w:trHeight w:val="1691"/>
      </w:trPr>
      <w:tc>
        <w:tcPr>
          <w:tcW w:w="6912" w:type="dxa"/>
          <w:tcBorders>
            <w:top w:val="single" w:sz="4" w:space="0" w:color="auto"/>
            <w:left w:val="single" w:sz="4" w:space="0" w:color="auto"/>
            <w:bottom w:val="single" w:sz="4" w:space="0" w:color="auto"/>
            <w:right w:val="single" w:sz="4" w:space="0" w:color="auto"/>
          </w:tcBorders>
          <w:vAlign w:val="center"/>
        </w:tcPr>
        <w:p w:rsidR="000D36A2" w:rsidRPr="000D36A2" w:rsidRDefault="000D36A2" w:rsidP="00B3188B">
          <w:pPr>
            <w:pStyle w:val="Title"/>
            <w:rPr>
              <w:b w:val="0"/>
              <w:lang w:eastAsia="en-AU"/>
            </w:rPr>
          </w:pPr>
          <w:r w:rsidRPr="000D36A2">
            <w:rPr>
              <w:b w:val="0"/>
              <w:sz w:val="36"/>
              <w:lang w:eastAsia="en-AU"/>
            </w:rPr>
            <w:t>Anti-discrimination policy</w:t>
          </w:r>
        </w:p>
      </w:tc>
      <w:tc>
        <w:tcPr>
          <w:tcW w:w="2694" w:type="dxa"/>
          <w:tcBorders>
            <w:top w:val="single" w:sz="4" w:space="0" w:color="auto"/>
            <w:left w:val="single" w:sz="4" w:space="0" w:color="auto"/>
            <w:bottom w:val="single" w:sz="4" w:space="0" w:color="auto"/>
            <w:right w:val="single" w:sz="4" w:space="0" w:color="auto"/>
          </w:tcBorders>
          <w:hideMark/>
        </w:tcPr>
        <w:p w:rsidR="000D36A2" w:rsidRDefault="000D36A2" w:rsidP="000D36A2">
          <w:pPr>
            <w:pStyle w:val="Title"/>
            <w:jc w:val="right"/>
            <w:rPr>
              <w:lang w:eastAsia="en-AU"/>
            </w:rPr>
          </w:pPr>
          <w:r>
            <w:rPr>
              <w:noProof/>
              <w:lang w:eastAsia="en-AU"/>
            </w:rPr>
            <w:drawing>
              <wp:anchor distT="0" distB="0" distL="114300" distR="114300" simplePos="0" relativeHeight="251658240" behindDoc="0" locked="0" layoutInCell="1" allowOverlap="1">
                <wp:simplePos x="0" y="0"/>
                <wp:positionH relativeFrom="column">
                  <wp:posOffset>324485</wp:posOffset>
                </wp:positionH>
                <wp:positionV relativeFrom="paragraph">
                  <wp:posOffset>59055</wp:posOffset>
                </wp:positionV>
                <wp:extent cx="908050" cy="95250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952500"/>
                        </a:xfrm>
                        <a:prstGeom prst="rect">
                          <a:avLst/>
                        </a:prstGeom>
                        <a:noFill/>
                      </pic:spPr>
                    </pic:pic>
                  </a:graphicData>
                </a:graphic>
                <wp14:sizeRelH relativeFrom="page">
                  <wp14:pctWidth>0</wp14:pctWidth>
                </wp14:sizeRelH>
                <wp14:sizeRelV relativeFrom="page">
                  <wp14:pctHeight>0</wp14:pctHeight>
                </wp14:sizeRelV>
              </wp:anchor>
            </w:drawing>
          </w:r>
        </w:p>
      </w:tc>
    </w:tr>
  </w:tbl>
  <w:p w:rsidR="003C3F25" w:rsidRPr="003C3F25" w:rsidRDefault="003C3F25" w:rsidP="003C3F25">
    <w:pPr>
      <w:pStyle w:val="Header"/>
      <w:jc w:val="center"/>
      <w:rPr>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7C4" w:rsidRDefault="009F57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016FB"/>
    <w:multiLevelType w:val="hybridMultilevel"/>
    <w:tmpl w:val="C58AC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93228D"/>
    <w:multiLevelType w:val="hybridMultilevel"/>
    <w:tmpl w:val="4DD44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7B39B7"/>
    <w:multiLevelType w:val="hybridMultilevel"/>
    <w:tmpl w:val="DD48C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AD2544"/>
    <w:multiLevelType w:val="hybridMultilevel"/>
    <w:tmpl w:val="AB963030"/>
    <w:lvl w:ilvl="0" w:tplc="479812EC">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4" w15:restartNumberingAfterBreak="0">
    <w:nsid w:val="106405BE"/>
    <w:multiLevelType w:val="hybridMultilevel"/>
    <w:tmpl w:val="D9CCE7F0"/>
    <w:lvl w:ilvl="0" w:tplc="479812EC">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5" w15:restartNumberingAfterBreak="0">
    <w:nsid w:val="18495B37"/>
    <w:multiLevelType w:val="hybridMultilevel"/>
    <w:tmpl w:val="3EE09414"/>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D9222F"/>
    <w:multiLevelType w:val="hybridMultilevel"/>
    <w:tmpl w:val="1C262986"/>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4908F7"/>
    <w:multiLevelType w:val="hybridMultilevel"/>
    <w:tmpl w:val="39329AC4"/>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8" w15:restartNumberingAfterBreak="0">
    <w:nsid w:val="24D1287D"/>
    <w:multiLevelType w:val="hybridMultilevel"/>
    <w:tmpl w:val="0FACB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A51A3C"/>
    <w:multiLevelType w:val="hybridMultilevel"/>
    <w:tmpl w:val="38300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222370"/>
    <w:multiLevelType w:val="hybridMultilevel"/>
    <w:tmpl w:val="546630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A882E00"/>
    <w:multiLevelType w:val="hybridMultilevel"/>
    <w:tmpl w:val="AB989200"/>
    <w:lvl w:ilvl="0" w:tplc="6C685EEC">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2" w15:restartNumberingAfterBreak="0">
    <w:nsid w:val="3B3768EE"/>
    <w:multiLevelType w:val="hybridMultilevel"/>
    <w:tmpl w:val="3C38BBE8"/>
    <w:lvl w:ilvl="0" w:tplc="9F006F56">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B66C1F"/>
    <w:multiLevelType w:val="hybridMultilevel"/>
    <w:tmpl w:val="1A0CB0C6"/>
    <w:lvl w:ilvl="0" w:tplc="6C685EEC">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4" w15:restartNumberingAfterBreak="0">
    <w:nsid w:val="3C9556AA"/>
    <w:multiLevelType w:val="hybridMultilevel"/>
    <w:tmpl w:val="E01E61AA"/>
    <w:lvl w:ilvl="0" w:tplc="6C685EEC">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5" w15:restartNumberingAfterBreak="0">
    <w:nsid w:val="4AD34AD5"/>
    <w:multiLevelType w:val="hybridMultilevel"/>
    <w:tmpl w:val="240C3B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AB2C1F"/>
    <w:multiLevelType w:val="hybridMultilevel"/>
    <w:tmpl w:val="6E807E2C"/>
    <w:lvl w:ilvl="0" w:tplc="6C685EEC">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7" w15:restartNumberingAfterBreak="0">
    <w:nsid w:val="4F070151"/>
    <w:multiLevelType w:val="hybridMultilevel"/>
    <w:tmpl w:val="83C22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47688A"/>
    <w:multiLevelType w:val="hybridMultilevel"/>
    <w:tmpl w:val="8B84D198"/>
    <w:lvl w:ilvl="0" w:tplc="6C685EEC">
      <w:start w:val="1"/>
      <w:numFmt w:val="bullet"/>
      <w:lvlText w:val=""/>
      <w:lvlJc w:val="left"/>
      <w:pPr>
        <w:ind w:left="1418" w:hanging="360"/>
      </w:pPr>
      <w:rPr>
        <w:rFonts w:ascii="Symbol" w:hAnsi="Symbol" w:hint="default"/>
      </w:rPr>
    </w:lvl>
    <w:lvl w:ilvl="1" w:tplc="0C090003" w:tentative="1">
      <w:start w:val="1"/>
      <w:numFmt w:val="bullet"/>
      <w:lvlText w:val="o"/>
      <w:lvlJc w:val="left"/>
      <w:pPr>
        <w:ind w:left="2138" w:hanging="360"/>
      </w:pPr>
      <w:rPr>
        <w:rFonts w:ascii="Courier New" w:hAnsi="Courier New" w:cs="Courier New" w:hint="default"/>
      </w:rPr>
    </w:lvl>
    <w:lvl w:ilvl="2" w:tplc="0C090005" w:tentative="1">
      <w:start w:val="1"/>
      <w:numFmt w:val="bullet"/>
      <w:lvlText w:val=""/>
      <w:lvlJc w:val="left"/>
      <w:pPr>
        <w:ind w:left="2858" w:hanging="360"/>
      </w:pPr>
      <w:rPr>
        <w:rFonts w:ascii="Wingdings" w:hAnsi="Wingdings" w:hint="default"/>
      </w:rPr>
    </w:lvl>
    <w:lvl w:ilvl="3" w:tplc="0C090001" w:tentative="1">
      <w:start w:val="1"/>
      <w:numFmt w:val="bullet"/>
      <w:lvlText w:val=""/>
      <w:lvlJc w:val="left"/>
      <w:pPr>
        <w:ind w:left="3578" w:hanging="360"/>
      </w:pPr>
      <w:rPr>
        <w:rFonts w:ascii="Symbol" w:hAnsi="Symbol" w:hint="default"/>
      </w:rPr>
    </w:lvl>
    <w:lvl w:ilvl="4" w:tplc="0C090003" w:tentative="1">
      <w:start w:val="1"/>
      <w:numFmt w:val="bullet"/>
      <w:lvlText w:val="o"/>
      <w:lvlJc w:val="left"/>
      <w:pPr>
        <w:ind w:left="4298" w:hanging="360"/>
      </w:pPr>
      <w:rPr>
        <w:rFonts w:ascii="Courier New" w:hAnsi="Courier New" w:cs="Courier New" w:hint="default"/>
      </w:rPr>
    </w:lvl>
    <w:lvl w:ilvl="5" w:tplc="0C090005" w:tentative="1">
      <w:start w:val="1"/>
      <w:numFmt w:val="bullet"/>
      <w:lvlText w:val=""/>
      <w:lvlJc w:val="left"/>
      <w:pPr>
        <w:ind w:left="5018" w:hanging="360"/>
      </w:pPr>
      <w:rPr>
        <w:rFonts w:ascii="Wingdings" w:hAnsi="Wingdings" w:hint="default"/>
      </w:rPr>
    </w:lvl>
    <w:lvl w:ilvl="6" w:tplc="0C090001" w:tentative="1">
      <w:start w:val="1"/>
      <w:numFmt w:val="bullet"/>
      <w:lvlText w:val=""/>
      <w:lvlJc w:val="left"/>
      <w:pPr>
        <w:ind w:left="5738" w:hanging="360"/>
      </w:pPr>
      <w:rPr>
        <w:rFonts w:ascii="Symbol" w:hAnsi="Symbol" w:hint="default"/>
      </w:rPr>
    </w:lvl>
    <w:lvl w:ilvl="7" w:tplc="0C090003" w:tentative="1">
      <w:start w:val="1"/>
      <w:numFmt w:val="bullet"/>
      <w:lvlText w:val="o"/>
      <w:lvlJc w:val="left"/>
      <w:pPr>
        <w:ind w:left="6458" w:hanging="360"/>
      </w:pPr>
      <w:rPr>
        <w:rFonts w:ascii="Courier New" w:hAnsi="Courier New" w:cs="Courier New" w:hint="default"/>
      </w:rPr>
    </w:lvl>
    <w:lvl w:ilvl="8" w:tplc="0C090005" w:tentative="1">
      <w:start w:val="1"/>
      <w:numFmt w:val="bullet"/>
      <w:lvlText w:val=""/>
      <w:lvlJc w:val="left"/>
      <w:pPr>
        <w:ind w:left="7178" w:hanging="360"/>
      </w:pPr>
      <w:rPr>
        <w:rFonts w:ascii="Wingdings" w:hAnsi="Wingdings" w:hint="default"/>
      </w:rPr>
    </w:lvl>
  </w:abstractNum>
  <w:abstractNum w:abstractNumId="19" w15:restartNumberingAfterBreak="0">
    <w:nsid w:val="65B21FA3"/>
    <w:multiLevelType w:val="hybridMultilevel"/>
    <w:tmpl w:val="7C74053C"/>
    <w:lvl w:ilvl="0" w:tplc="6C685EEC">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0" w15:restartNumberingAfterBreak="0">
    <w:nsid w:val="72586805"/>
    <w:multiLevelType w:val="hybridMultilevel"/>
    <w:tmpl w:val="92F8AFB4"/>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3D037FD"/>
    <w:multiLevelType w:val="hybridMultilevel"/>
    <w:tmpl w:val="37644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5"/>
  </w:num>
  <w:num w:numId="4">
    <w:abstractNumId w:val="2"/>
  </w:num>
  <w:num w:numId="5">
    <w:abstractNumId w:val="6"/>
  </w:num>
  <w:num w:numId="6">
    <w:abstractNumId w:val="1"/>
  </w:num>
  <w:num w:numId="7">
    <w:abstractNumId w:val="20"/>
  </w:num>
  <w:num w:numId="8">
    <w:abstractNumId w:val="10"/>
  </w:num>
  <w:num w:numId="9">
    <w:abstractNumId w:val="15"/>
  </w:num>
  <w:num w:numId="10">
    <w:abstractNumId w:val="9"/>
  </w:num>
  <w:num w:numId="11">
    <w:abstractNumId w:val="21"/>
  </w:num>
  <w:num w:numId="12">
    <w:abstractNumId w:val="7"/>
  </w:num>
  <w:num w:numId="13">
    <w:abstractNumId w:val="0"/>
  </w:num>
  <w:num w:numId="14">
    <w:abstractNumId w:val="12"/>
  </w:num>
  <w:num w:numId="15">
    <w:abstractNumId w:val="16"/>
  </w:num>
  <w:num w:numId="16">
    <w:abstractNumId w:val="14"/>
  </w:num>
  <w:num w:numId="17">
    <w:abstractNumId w:val="3"/>
  </w:num>
  <w:num w:numId="18">
    <w:abstractNumId w:val="4"/>
  </w:num>
  <w:num w:numId="19">
    <w:abstractNumId w:val="13"/>
  </w:num>
  <w:num w:numId="20">
    <w:abstractNumId w:val="19"/>
  </w:num>
  <w:num w:numId="21">
    <w:abstractNumId w:val="11"/>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F9C"/>
    <w:rsid w:val="00091DD9"/>
    <w:rsid w:val="000D36A2"/>
    <w:rsid w:val="000D6D5D"/>
    <w:rsid w:val="00135515"/>
    <w:rsid w:val="00137F11"/>
    <w:rsid w:val="00262FA1"/>
    <w:rsid w:val="002C7F9C"/>
    <w:rsid w:val="002D783F"/>
    <w:rsid w:val="002E37DE"/>
    <w:rsid w:val="00365E49"/>
    <w:rsid w:val="003C0605"/>
    <w:rsid w:val="003C3F25"/>
    <w:rsid w:val="003D24EC"/>
    <w:rsid w:val="005040B1"/>
    <w:rsid w:val="006342C1"/>
    <w:rsid w:val="00667325"/>
    <w:rsid w:val="007061E9"/>
    <w:rsid w:val="007A3168"/>
    <w:rsid w:val="007C35C5"/>
    <w:rsid w:val="008640F1"/>
    <w:rsid w:val="00912DA4"/>
    <w:rsid w:val="00962930"/>
    <w:rsid w:val="0097746D"/>
    <w:rsid w:val="00986BF9"/>
    <w:rsid w:val="009F57C4"/>
    <w:rsid w:val="00A12D60"/>
    <w:rsid w:val="00A97010"/>
    <w:rsid w:val="00B3188B"/>
    <w:rsid w:val="00B40571"/>
    <w:rsid w:val="00B717E9"/>
    <w:rsid w:val="00BE2EA6"/>
    <w:rsid w:val="00D6697A"/>
    <w:rsid w:val="00DC79AA"/>
    <w:rsid w:val="00DD0BCB"/>
    <w:rsid w:val="00DD72E4"/>
    <w:rsid w:val="00E57F7E"/>
    <w:rsid w:val="00F20175"/>
    <w:rsid w:val="00F50A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E867B4"/>
  <w15:chartTrackingRefBased/>
  <w15:docId w15:val="{6353D6AB-E594-4CF4-9987-57FC6220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E49"/>
    <w:pPr>
      <w:tabs>
        <w:tab w:val="center" w:pos="4513"/>
        <w:tab w:val="right" w:pos="9026"/>
      </w:tabs>
      <w:spacing w:after="0" w:line="240" w:lineRule="auto"/>
    </w:pPr>
    <w:rPr>
      <w:rFonts w:eastAsiaTheme="minorEastAsia"/>
      <w:lang w:eastAsia="en-AU"/>
    </w:rPr>
  </w:style>
  <w:style w:type="character" w:customStyle="1" w:styleId="HeaderChar">
    <w:name w:val="Header Char"/>
    <w:basedOn w:val="DefaultParagraphFont"/>
    <w:link w:val="Header"/>
    <w:uiPriority w:val="99"/>
    <w:rsid w:val="00365E49"/>
    <w:rPr>
      <w:rFonts w:eastAsiaTheme="minorEastAsia"/>
      <w:lang w:eastAsia="en-AU"/>
    </w:rPr>
  </w:style>
  <w:style w:type="character" w:styleId="Hyperlink">
    <w:name w:val="Hyperlink"/>
    <w:basedOn w:val="DefaultParagraphFont"/>
    <w:uiPriority w:val="99"/>
    <w:unhideWhenUsed/>
    <w:rsid w:val="00365E49"/>
    <w:rPr>
      <w:color w:val="0563C1" w:themeColor="hyperlink"/>
      <w:u w:val="single"/>
    </w:rPr>
  </w:style>
  <w:style w:type="paragraph" w:styleId="NoSpacing">
    <w:name w:val="No Spacing"/>
    <w:uiPriority w:val="1"/>
    <w:qFormat/>
    <w:rsid w:val="00365E49"/>
    <w:pPr>
      <w:spacing w:after="0" w:line="240" w:lineRule="auto"/>
    </w:pPr>
  </w:style>
  <w:style w:type="paragraph" w:styleId="ListParagraph">
    <w:name w:val="List Paragraph"/>
    <w:basedOn w:val="Normal"/>
    <w:uiPriority w:val="34"/>
    <w:qFormat/>
    <w:rsid w:val="00091DD9"/>
    <w:pPr>
      <w:spacing w:after="0" w:line="240" w:lineRule="auto"/>
      <w:ind w:left="720"/>
      <w:contextualSpacing/>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C3F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F25"/>
  </w:style>
  <w:style w:type="paragraph" w:styleId="Title">
    <w:name w:val="Title"/>
    <w:basedOn w:val="Normal"/>
    <w:link w:val="TitleChar"/>
    <w:qFormat/>
    <w:rsid w:val="000D36A2"/>
    <w:pPr>
      <w:spacing w:after="0" w:line="240" w:lineRule="auto"/>
      <w:jc w:val="center"/>
    </w:pPr>
    <w:rPr>
      <w:rFonts w:asciiTheme="majorHAnsi" w:eastAsia="Times New Roman" w:hAnsiTheme="majorHAnsi" w:cs="Times New Roman"/>
      <w:b/>
      <w:caps/>
      <w:sz w:val="28"/>
      <w:szCs w:val="24"/>
    </w:rPr>
  </w:style>
  <w:style w:type="character" w:customStyle="1" w:styleId="TitleChar">
    <w:name w:val="Title Char"/>
    <w:basedOn w:val="DefaultParagraphFont"/>
    <w:link w:val="Title"/>
    <w:rsid w:val="000D36A2"/>
    <w:rPr>
      <w:rFonts w:asciiTheme="majorHAnsi" w:eastAsia="Times New Roman" w:hAnsiTheme="majorHAnsi" w:cs="Times New Roman"/>
      <w:b/>
      <w:caps/>
      <w:sz w:val="28"/>
      <w:szCs w:val="24"/>
    </w:rPr>
  </w:style>
  <w:style w:type="table" w:styleId="TableGrid">
    <w:name w:val="Table Grid"/>
    <w:basedOn w:val="TableNormal"/>
    <w:rsid w:val="000D36A2"/>
    <w:pPr>
      <w:spacing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6293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200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AB4DE5E705584E950EF497F731B2AC" ma:contentTypeVersion="4" ma:contentTypeDescription="Create a new document." ma:contentTypeScope="" ma:versionID="fcf4fe7d2875eeb93798061f928e28ff">
  <xsd:schema xmlns:xsd="http://www.w3.org/2001/XMLSchema" xmlns:xs="http://www.w3.org/2001/XMLSchema" xmlns:p="http://schemas.microsoft.com/office/2006/metadata/properties" xmlns:ns2="80ebdd2e-2a79-4ec2-9e8a-ba959cb8afdb" xmlns:ns3="70a5c1fa-c721-4e61-8be1-81c4af2d950f" targetNamespace="http://schemas.microsoft.com/office/2006/metadata/properties" ma:root="true" ma:fieldsID="4e1410ca6406d49e8c5a631428ca6131" ns2:_="" ns3:_="">
    <xsd:import namespace="80ebdd2e-2a79-4ec2-9e8a-ba959cb8afdb"/>
    <xsd:import namespace="70a5c1fa-c721-4e61-8be1-81c4af2d95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dd2e-2a79-4ec2-9e8a-ba959cb8af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5c1fa-c721-4e61-8be1-81c4af2d950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137D5-5EFE-4AD1-8E4B-CA77322F64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9445B5-F2C6-46DB-98E3-008F8989B20E}">
  <ds:schemaRefs>
    <ds:schemaRef ds:uri="http://schemas.microsoft.com/sharepoint/v3/contenttype/forms"/>
  </ds:schemaRefs>
</ds:datastoreItem>
</file>

<file path=customXml/itemProps3.xml><?xml version="1.0" encoding="utf-8"?>
<ds:datastoreItem xmlns:ds="http://schemas.openxmlformats.org/officeDocument/2006/customXml" ds:itemID="{D19AD798-7674-4784-A83D-BCDEC4C7B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bdd2e-2a79-4ec2-9e8a-ba959cb8afdb"/>
    <ds:schemaRef ds:uri="70a5c1fa-c721-4e61-8be1-81c4af2d9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BA71B2-F477-4354-84A6-C59E2B353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915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dc:creator>
  <cp:keywords/>
  <dc:description/>
  <cp:lastModifiedBy>Anna Rigoni</cp:lastModifiedBy>
  <cp:revision>14</cp:revision>
  <dcterms:created xsi:type="dcterms:W3CDTF">2017-02-14T04:29:00Z</dcterms:created>
  <dcterms:modified xsi:type="dcterms:W3CDTF">2017-12-31T04:49:00Z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0x01010025AB4DE5E705584E950EF497F731B2AC</vt:lpwstr>
  </property>
</Properties>
</file>